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CC677E" w14:textId="77777777" w:rsidR="00770D63" w:rsidRDefault="00770D63">
      <w:pPr>
        <w:rPr>
          <w:rFonts w:ascii="Times New Roman" w:hAnsi="Times New Roman" w:cs="Times New Roman"/>
          <w:sz w:val="28"/>
          <w:szCs w:val="28"/>
        </w:rPr>
      </w:pPr>
    </w:p>
    <w:p w14:paraId="6CAB513F" w14:textId="77777777" w:rsidR="00F069E2" w:rsidRDefault="009A5103">
      <w:pPr>
        <w:rPr>
          <w:rFonts w:ascii="Times New Roman" w:hAnsi="Times New Roman" w:cs="Times New Roman"/>
          <w:sz w:val="28"/>
          <w:szCs w:val="28"/>
        </w:rPr>
      </w:pPr>
      <w:r w:rsidRPr="00AB0EC2">
        <w:rPr>
          <w:rFonts w:ascii="Times New Roman" w:hAnsi="Times New Roman" w:cs="Times New Roman"/>
          <w:sz w:val="28"/>
          <w:szCs w:val="28"/>
        </w:rPr>
        <w:t>Roger S. Clark (Rutgers Law)</w:t>
      </w:r>
    </w:p>
    <w:p w14:paraId="0358BD20" w14:textId="6673AF1D" w:rsidR="00722D68" w:rsidRDefault="00722D68">
      <w:pPr>
        <w:rPr>
          <w:rFonts w:ascii="Times New Roman" w:hAnsi="Times New Roman" w:cs="Times New Roman"/>
          <w:sz w:val="28"/>
          <w:szCs w:val="28"/>
        </w:rPr>
      </w:pPr>
      <w:r>
        <w:rPr>
          <w:rFonts w:ascii="Times New Roman" w:hAnsi="Times New Roman" w:cs="Times New Roman"/>
          <w:sz w:val="28"/>
          <w:szCs w:val="28"/>
        </w:rPr>
        <w:t xml:space="preserve">For “Diverse Unfreedoms and Their Ghosts”, ed. Sarada Balgopalan, Cati Coe and Keith Green </w:t>
      </w:r>
      <w:r w:rsidR="00E9002D">
        <w:rPr>
          <w:rFonts w:ascii="Times New Roman" w:hAnsi="Times New Roman" w:cs="Times New Roman"/>
          <w:sz w:val="28"/>
          <w:szCs w:val="28"/>
        </w:rPr>
        <w:tab/>
      </w:r>
      <w:r w:rsidR="00E9002D">
        <w:rPr>
          <w:rFonts w:ascii="Times New Roman" w:hAnsi="Times New Roman" w:cs="Times New Roman"/>
          <w:sz w:val="28"/>
          <w:szCs w:val="28"/>
        </w:rPr>
        <w:tab/>
      </w:r>
      <w:r w:rsidR="00E9002D">
        <w:rPr>
          <w:rFonts w:ascii="Times New Roman" w:hAnsi="Times New Roman" w:cs="Times New Roman"/>
          <w:sz w:val="28"/>
          <w:szCs w:val="28"/>
        </w:rPr>
        <w:tab/>
      </w:r>
      <w:r w:rsidR="00B94890">
        <w:rPr>
          <w:rFonts w:ascii="Times New Roman" w:hAnsi="Times New Roman" w:cs="Times New Roman"/>
          <w:sz w:val="28"/>
          <w:szCs w:val="28"/>
        </w:rPr>
        <w:t xml:space="preserve">Revised </w:t>
      </w:r>
      <w:r w:rsidR="00E9002D">
        <w:rPr>
          <w:rFonts w:ascii="Times New Roman" w:hAnsi="Times New Roman" w:cs="Times New Roman"/>
          <w:sz w:val="28"/>
          <w:szCs w:val="28"/>
        </w:rPr>
        <w:t xml:space="preserve">Draft </w:t>
      </w:r>
      <w:r w:rsidR="00B94890">
        <w:rPr>
          <w:rFonts w:ascii="Times New Roman" w:hAnsi="Times New Roman" w:cs="Times New Roman"/>
          <w:sz w:val="28"/>
          <w:szCs w:val="28"/>
        </w:rPr>
        <w:t>April</w:t>
      </w:r>
      <w:r w:rsidR="00E9002D">
        <w:rPr>
          <w:rFonts w:ascii="Times New Roman" w:hAnsi="Times New Roman" w:cs="Times New Roman"/>
          <w:sz w:val="28"/>
          <w:szCs w:val="28"/>
        </w:rPr>
        <w:t xml:space="preserve"> 2018</w:t>
      </w:r>
    </w:p>
    <w:p w14:paraId="7E5C2301" w14:textId="77777777" w:rsidR="00722D68" w:rsidRPr="00AB0EC2" w:rsidRDefault="00722D68">
      <w:pPr>
        <w:rPr>
          <w:rFonts w:ascii="Times New Roman" w:hAnsi="Times New Roman" w:cs="Times New Roman"/>
          <w:sz w:val="28"/>
          <w:szCs w:val="28"/>
        </w:rPr>
      </w:pPr>
    </w:p>
    <w:p w14:paraId="2FB7C7EA" w14:textId="77777777" w:rsidR="00F40747" w:rsidRDefault="009A5103">
      <w:pPr>
        <w:rPr>
          <w:rFonts w:ascii="Times New Roman" w:hAnsi="Times New Roman" w:cs="Times New Roman"/>
          <w:b/>
          <w:smallCaps/>
          <w:sz w:val="28"/>
          <w:szCs w:val="28"/>
        </w:rPr>
      </w:pPr>
      <w:r w:rsidRPr="00AB0EC2">
        <w:rPr>
          <w:rFonts w:ascii="Times New Roman" w:hAnsi="Times New Roman" w:cs="Times New Roman"/>
          <w:b/>
          <w:smallCaps/>
          <w:sz w:val="28"/>
          <w:szCs w:val="28"/>
        </w:rPr>
        <w:t xml:space="preserve">British Treaty-Making with African </w:t>
      </w:r>
      <w:r w:rsidR="008A35CD">
        <w:rPr>
          <w:rFonts w:ascii="Times New Roman" w:hAnsi="Times New Roman" w:cs="Times New Roman"/>
          <w:b/>
          <w:smallCaps/>
          <w:sz w:val="28"/>
          <w:szCs w:val="28"/>
        </w:rPr>
        <w:t xml:space="preserve">and Arab </w:t>
      </w:r>
      <w:r w:rsidRPr="00AB0EC2">
        <w:rPr>
          <w:rFonts w:ascii="Times New Roman" w:hAnsi="Times New Roman" w:cs="Times New Roman"/>
          <w:b/>
          <w:smallCaps/>
          <w:sz w:val="28"/>
          <w:szCs w:val="28"/>
        </w:rPr>
        <w:t>Leaders in the Nineteenth Century Aimed at the</w:t>
      </w:r>
      <w:r w:rsidR="00AB0EC2" w:rsidRPr="00AB0EC2">
        <w:rPr>
          <w:rFonts w:ascii="Times New Roman" w:hAnsi="Times New Roman" w:cs="Times New Roman"/>
          <w:b/>
          <w:smallCaps/>
          <w:sz w:val="28"/>
          <w:szCs w:val="28"/>
        </w:rPr>
        <w:t xml:space="preserve"> Suppression of the Slave Trade</w:t>
      </w:r>
    </w:p>
    <w:p w14:paraId="387D1AE0" w14:textId="77777777" w:rsidR="009A5103" w:rsidRPr="00AB0EC2" w:rsidRDefault="009A5103">
      <w:pPr>
        <w:rPr>
          <w:rFonts w:ascii="Times New Roman" w:hAnsi="Times New Roman" w:cs="Times New Roman"/>
          <w:b/>
          <w:smallCaps/>
          <w:sz w:val="28"/>
          <w:szCs w:val="28"/>
        </w:rPr>
      </w:pPr>
      <w:r w:rsidRPr="00AB0EC2">
        <w:rPr>
          <w:rFonts w:ascii="Times New Roman" w:hAnsi="Times New Roman" w:cs="Times New Roman"/>
          <w:b/>
          <w:smallCaps/>
          <w:sz w:val="28"/>
          <w:szCs w:val="28"/>
        </w:rPr>
        <w:t xml:space="preserve"> </w:t>
      </w:r>
    </w:p>
    <w:p w14:paraId="77C7209C" w14:textId="048A4CED" w:rsidR="00722D68" w:rsidRDefault="00F40747" w:rsidP="00AB0EC2">
      <w:pPr>
        <w:spacing w:line="480" w:lineRule="auto"/>
        <w:rPr>
          <w:rFonts w:ascii="Times New Roman" w:hAnsi="Times New Roman" w:cs="Times New Roman"/>
          <w:sz w:val="28"/>
          <w:szCs w:val="28"/>
        </w:rPr>
      </w:pPr>
      <w:r>
        <w:rPr>
          <w:rFonts w:ascii="Times New Roman" w:hAnsi="Times New Roman" w:cs="Times New Roman"/>
          <w:b/>
          <w:sz w:val="28"/>
          <w:szCs w:val="28"/>
        </w:rPr>
        <w:t>I Introduction</w:t>
      </w:r>
    </w:p>
    <w:p w14:paraId="2D3B07D8" w14:textId="076545BF" w:rsidR="00F40747" w:rsidRDefault="00722D68" w:rsidP="00722D68">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 </w:t>
      </w:r>
      <w:r w:rsidR="00F40747">
        <w:rPr>
          <w:rFonts w:ascii="Times New Roman" w:hAnsi="Times New Roman" w:cs="Times New Roman"/>
          <w:sz w:val="28"/>
          <w:szCs w:val="28"/>
        </w:rPr>
        <w:t>Beginning</w:t>
      </w:r>
      <w:r w:rsidR="00641F92">
        <w:rPr>
          <w:rFonts w:ascii="Times New Roman" w:hAnsi="Times New Roman" w:cs="Times New Roman"/>
          <w:sz w:val="28"/>
          <w:szCs w:val="28"/>
        </w:rPr>
        <w:t xml:space="preserve"> in</w:t>
      </w:r>
      <w:r w:rsidR="00F40747">
        <w:rPr>
          <w:rFonts w:ascii="Times New Roman" w:hAnsi="Times New Roman" w:cs="Times New Roman"/>
          <w:sz w:val="28"/>
          <w:szCs w:val="28"/>
        </w:rPr>
        <w:t xml:space="preserve"> about 1817</w:t>
      </w:r>
      <w:r w:rsidR="009A5103" w:rsidRPr="00AB0EC2">
        <w:rPr>
          <w:rFonts w:ascii="Times New Roman" w:hAnsi="Times New Roman" w:cs="Times New Roman"/>
          <w:sz w:val="28"/>
          <w:szCs w:val="28"/>
        </w:rPr>
        <w:t>, British diplomatic</w:t>
      </w:r>
      <w:r w:rsidR="00C6745A" w:rsidRPr="00AB0EC2">
        <w:rPr>
          <w:rFonts w:ascii="Times New Roman" w:hAnsi="Times New Roman" w:cs="Times New Roman"/>
          <w:sz w:val="28"/>
          <w:szCs w:val="28"/>
        </w:rPr>
        <w:t>, consular</w:t>
      </w:r>
      <w:r w:rsidR="009A5103" w:rsidRPr="00AB0EC2">
        <w:rPr>
          <w:rFonts w:ascii="Times New Roman" w:hAnsi="Times New Roman" w:cs="Times New Roman"/>
          <w:sz w:val="28"/>
          <w:szCs w:val="28"/>
        </w:rPr>
        <w:t xml:space="preserve"> and </w:t>
      </w:r>
      <w:r w:rsidR="00520270">
        <w:rPr>
          <w:rFonts w:ascii="Times New Roman" w:hAnsi="Times New Roman" w:cs="Times New Roman"/>
          <w:sz w:val="28"/>
          <w:szCs w:val="28"/>
        </w:rPr>
        <w:t xml:space="preserve">(especially) </w:t>
      </w:r>
      <w:r w:rsidR="009A5103" w:rsidRPr="00AB0EC2">
        <w:rPr>
          <w:rFonts w:ascii="Times New Roman" w:hAnsi="Times New Roman" w:cs="Times New Roman"/>
          <w:sz w:val="28"/>
          <w:szCs w:val="28"/>
        </w:rPr>
        <w:t>naval</w:t>
      </w:r>
      <w:r w:rsidR="00F40747">
        <w:rPr>
          <w:rFonts w:ascii="Times New Roman" w:hAnsi="Times New Roman" w:cs="Times New Roman"/>
          <w:sz w:val="28"/>
          <w:szCs w:val="28"/>
        </w:rPr>
        <w:t xml:space="preserve"> representatives negotiated score</w:t>
      </w:r>
      <w:r w:rsidR="009A5103" w:rsidRPr="00AB0EC2">
        <w:rPr>
          <w:rFonts w:ascii="Times New Roman" w:hAnsi="Times New Roman" w:cs="Times New Roman"/>
          <w:sz w:val="28"/>
          <w:szCs w:val="28"/>
        </w:rPr>
        <w:t>s of bilateral treaties for the aboliti</w:t>
      </w:r>
      <w:r w:rsidR="00E27E30">
        <w:rPr>
          <w:rFonts w:ascii="Times New Roman" w:hAnsi="Times New Roman" w:cs="Times New Roman"/>
          <w:sz w:val="28"/>
          <w:szCs w:val="28"/>
        </w:rPr>
        <w:t>on of the</w:t>
      </w:r>
      <w:r w:rsidR="00641F92">
        <w:rPr>
          <w:rFonts w:ascii="Times New Roman" w:hAnsi="Times New Roman" w:cs="Times New Roman"/>
          <w:sz w:val="28"/>
          <w:szCs w:val="28"/>
        </w:rPr>
        <w:t xml:space="preserve"> transatlantic</w:t>
      </w:r>
      <w:r w:rsidR="00E27E30">
        <w:rPr>
          <w:rFonts w:ascii="Times New Roman" w:hAnsi="Times New Roman" w:cs="Times New Roman"/>
          <w:sz w:val="28"/>
          <w:szCs w:val="28"/>
        </w:rPr>
        <w:t xml:space="preserve"> sla</w:t>
      </w:r>
      <w:r w:rsidR="00DC030C">
        <w:rPr>
          <w:rFonts w:ascii="Times New Roman" w:hAnsi="Times New Roman" w:cs="Times New Roman"/>
          <w:sz w:val="28"/>
          <w:szCs w:val="28"/>
        </w:rPr>
        <w:t>ve trade</w:t>
      </w:r>
      <w:r w:rsidR="00AB08DF">
        <w:rPr>
          <w:rFonts w:ascii="Times New Roman" w:hAnsi="Times New Roman" w:cs="Times New Roman"/>
          <w:sz w:val="28"/>
          <w:szCs w:val="28"/>
        </w:rPr>
        <w:t xml:space="preserve">. </w:t>
      </w:r>
      <w:r w:rsidR="009A5103" w:rsidRPr="00AB0EC2">
        <w:rPr>
          <w:rFonts w:ascii="Times New Roman" w:hAnsi="Times New Roman" w:cs="Times New Roman"/>
          <w:sz w:val="28"/>
          <w:szCs w:val="28"/>
        </w:rPr>
        <w:t xml:space="preserve"> </w:t>
      </w:r>
      <w:r w:rsidR="00AB08DF">
        <w:rPr>
          <w:rFonts w:ascii="Times New Roman" w:hAnsi="Times New Roman" w:cs="Times New Roman"/>
          <w:sz w:val="28"/>
          <w:szCs w:val="28"/>
        </w:rPr>
        <w:t>The other parties were</w:t>
      </w:r>
      <w:r w:rsidR="009A5103" w:rsidRPr="00AB0EC2">
        <w:rPr>
          <w:rFonts w:ascii="Times New Roman" w:hAnsi="Times New Roman" w:cs="Times New Roman"/>
          <w:sz w:val="28"/>
          <w:szCs w:val="28"/>
        </w:rPr>
        <w:t xml:space="preserve"> </w:t>
      </w:r>
      <w:r w:rsidR="00F40747">
        <w:rPr>
          <w:rFonts w:ascii="Times New Roman" w:hAnsi="Times New Roman" w:cs="Times New Roman"/>
          <w:sz w:val="28"/>
          <w:szCs w:val="28"/>
        </w:rPr>
        <w:t xml:space="preserve">East and West </w:t>
      </w:r>
      <w:r w:rsidR="009A5103" w:rsidRPr="00AB0EC2">
        <w:rPr>
          <w:rFonts w:ascii="Times New Roman" w:hAnsi="Times New Roman" w:cs="Times New Roman"/>
          <w:sz w:val="28"/>
          <w:szCs w:val="28"/>
        </w:rPr>
        <w:t>African leaders (variously described as “Kings”, “Chiefs” or “Potentates”)</w:t>
      </w:r>
      <w:r w:rsidR="00E27E30">
        <w:rPr>
          <w:rFonts w:ascii="Times New Roman" w:hAnsi="Times New Roman" w:cs="Times New Roman"/>
          <w:sz w:val="28"/>
          <w:szCs w:val="28"/>
        </w:rPr>
        <w:t>,</w:t>
      </w:r>
      <w:r w:rsidR="00AB08DF">
        <w:rPr>
          <w:rFonts w:ascii="Times New Roman" w:hAnsi="Times New Roman" w:cs="Times New Roman"/>
          <w:sz w:val="28"/>
          <w:szCs w:val="28"/>
        </w:rPr>
        <w:t xml:space="preserve"> and</w:t>
      </w:r>
      <w:r w:rsidR="008A35CD">
        <w:rPr>
          <w:rFonts w:ascii="Times New Roman" w:hAnsi="Times New Roman" w:cs="Times New Roman"/>
          <w:sz w:val="28"/>
          <w:szCs w:val="28"/>
        </w:rPr>
        <w:t xml:space="preserve"> Arab leaders (typically “Sheiks”)</w:t>
      </w:r>
      <w:r w:rsidR="009A5103" w:rsidRPr="00AB0EC2">
        <w:rPr>
          <w:rFonts w:ascii="Times New Roman" w:hAnsi="Times New Roman" w:cs="Times New Roman"/>
          <w:sz w:val="28"/>
          <w:szCs w:val="28"/>
        </w:rPr>
        <w:t>.  Early examples of what</w:t>
      </w:r>
      <w:r w:rsidR="005B7E59" w:rsidRPr="00AB0EC2">
        <w:rPr>
          <w:rFonts w:ascii="Times New Roman" w:hAnsi="Times New Roman" w:cs="Times New Roman"/>
          <w:sz w:val="28"/>
          <w:szCs w:val="28"/>
        </w:rPr>
        <w:t>,</w:t>
      </w:r>
      <w:r w:rsidR="009A5103" w:rsidRPr="00AB0EC2">
        <w:rPr>
          <w:rFonts w:ascii="Times New Roman" w:hAnsi="Times New Roman" w:cs="Times New Roman"/>
          <w:sz w:val="28"/>
          <w:szCs w:val="28"/>
        </w:rPr>
        <w:t xml:space="preserve"> in the twentieth century</w:t>
      </w:r>
      <w:r w:rsidR="005B7E59" w:rsidRPr="00AB0EC2">
        <w:rPr>
          <w:rFonts w:ascii="Times New Roman" w:hAnsi="Times New Roman" w:cs="Times New Roman"/>
          <w:sz w:val="28"/>
          <w:szCs w:val="28"/>
        </w:rPr>
        <w:t>,</w:t>
      </w:r>
      <w:r w:rsidR="009A5103" w:rsidRPr="00AB0EC2">
        <w:rPr>
          <w:rFonts w:ascii="Times New Roman" w:hAnsi="Times New Roman" w:cs="Times New Roman"/>
          <w:sz w:val="28"/>
          <w:szCs w:val="28"/>
        </w:rPr>
        <w:t xml:space="preserve"> came to be called “International Criminal Law Suppression Conventions”</w:t>
      </w:r>
      <w:r w:rsidR="00C6745A" w:rsidRPr="00AB0EC2">
        <w:rPr>
          <w:rFonts w:ascii="Times New Roman" w:hAnsi="Times New Roman" w:cs="Times New Roman"/>
          <w:sz w:val="28"/>
          <w:szCs w:val="28"/>
        </w:rPr>
        <w:t>,</w:t>
      </w:r>
      <w:r w:rsidR="00AA0D8A">
        <w:rPr>
          <w:rStyle w:val="FootnoteReference"/>
          <w:rFonts w:ascii="Times New Roman" w:hAnsi="Times New Roman" w:cs="Times New Roman"/>
          <w:sz w:val="28"/>
          <w:szCs w:val="28"/>
        </w:rPr>
        <w:footnoteReference w:id="1"/>
      </w:r>
      <w:r w:rsidR="009A5103" w:rsidRPr="00AB0EC2">
        <w:rPr>
          <w:rFonts w:ascii="Times New Roman" w:hAnsi="Times New Roman" w:cs="Times New Roman"/>
          <w:sz w:val="28"/>
          <w:szCs w:val="28"/>
        </w:rPr>
        <w:t xml:space="preserve"> these treaties have received little </w:t>
      </w:r>
      <w:r w:rsidR="005B7E59" w:rsidRPr="00AB0EC2">
        <w:rPr>
          <w:rFonts w:ascii="Times New Roman" w:hAnsi="Times New Roman" w:cs="Times New Roman"/>
          <w:sz w:val="28"/>
          <w:szCs w:val="28"/>
        </w:rPr>
        <w:t>detailed a</w:t>
      </w:r>
      <w:r w:rsidR="009A5103" w:rsidRPr="00AB0EC2">
        <w:rPr>
          <w:rFonts w:ascii="Times New Roman" w:hAnsi="Times New Roman" w:cs="Times New Roman"/>
          <w:sz w:val="28"/>
          <w:szCs w:val="28"/>
        </w:rPr>
        <w:t>ttention in</w:t>
      </w:r>
      <w:r w:rsidR="005B7E59" w:rsidRPr="00AB0EC2">
        <w:rPr>
          <w:rFonts w:ascii="Times New Roman" w:hAnsi="Times New Roman" w:cs="Times New Roman"/>
          <w:sz w:val="28"/>
          <w:szCs w:val="28"/>
        </w:rPr>
        <w:t xml:space="preserve"> either</w:t>
      </w:r>
      <w:r w:rsidR="00C6745A" w:rsidRPr="00AB0EC2">
        <w:rPr>
          <w:rFonts w:ascii="Times New Roman" w:hAnsi="Times New Roman" w:cs="Times New Roman"/>
          <w:sz w:val="28"/>
          <w:szCs w:val="28"/>
        </w:rPr>
        <w:t xml:space="preserve"> legal</w:t>
      </w:r>
      <w:r w:rsidR="00062A04">
        <w:rPr>
          <w:rStyle w:val="FootnoteReference"/>
          <w:rFonts w:ascii="Times New Roman" w:hAnsi="Times New Roman" w:cs="Times New Roman"/>
          <w:sz w:val="28"/>
          <w:szCs w:val="28"/>
        </w:rPr>
        <w:footnoteReference w:id="2"/>
      </w:r>
      <w:r w:rsidR="00C6745A" w:rsidRPr="00AB0EC2">
        <w:rPr>
          <w:rFonts w:ascii="Times New Roman" w:hAnsi="Times New Roman" w:cs="Times New Roman"/>
          <w:sz w:val="28"/>
          <w:szCs w:val="28"/>
        </w:rPr>
        <w:t xml:space="preserve"> or historical literature</w:t>
      </w:r>
      <w:r w:rsidR="005B7E59" w:rsidRPr="00AB0EC2">
        <w:rPr>
          <w:rFonts w:ascii="Times New Roman" w:hAnsi="Times New Roman" w:cs="Times New Roman"/>
          <w:sz w:val="28"/>
          <w:szCs w:val="28"/>
        </w:rPr>
        <w:t>.</w:t>
      </w:r>
      <w:r w:rsidR="002F69A3">
        <w:rPr>
          <w:rStyle w:val="FootnoteReference"/>
          <w:rFonts w:ascii="Times New Roman" w:hAnsi="Times New Roman" w:cs="Times New Roman"/>
          <w:sz w:val="28"/>
          <w:szCs w:val="28"/>
        </w:rPr>
        <w:footnoteReference w:id="3"/>
      </w:r>
      <w:r w:rsidR="005B7E59" w:rsidRPr="00AB0EC2">
        <w:rPr>
          <w:rFonts w:ascii="Times New Roman" w:hAnsi="Times New Roman" w:cs="Times New Roman"/>
          <w:sz w:val="28"/>
          <w:szCs w:val="28"/>
        </w:rPr>
        <w:t xml:space="preserve">  While </w:t>
      </w:r>
      <w:r w:rsidR="00F40747">
        <w:rPr>
          <w:rFonts w:ascii="Times New Roman" w:hAnsi="Times New Roman" w:cs="Times New Roman"/>
          <w:sz w:val="28"/>
          <w:szCs w:val="28"/>
        </w:rPr>
        <w:t>most</w:t>
      </w:r>
      <w:r w:rsidR="00C6745A" w:rsidRPr="00AB0EC2">
        <w:rPr>
          <w:rFonts w:ascii="Times New Roman" w:hAnsi="Times New Roman" w:cs="Times New Roman"/>
          <w:sz w:val="28"/>
          <w:szCs w:val="28"/>
        </w:rPr>
        <w:t xml:space="preserve"> of them we</w:t>
      </w:r>
      <w:r w:rsidR="005B7E59" w:rsidRPr="00AB0EC2">
        <w:rPr>
          <w:rFonts w:ascii="Times New Roman" w:hAnsi="Times New Roman" w:cs="Times New Roman"/>
          <w:sz w:val="28"/>
          <w:szCs w:val="28"/>
        </w:rPr>
        <w:t>re published in</w:t>
      </w:r>
      <w:r w:rsidR="004774AD">
        <w:rPr>
          <w:rFonts w:ascii="Times New Roman" w:hAnsi="Times New Roman" w:cs="Times New Roman"/>
          <w:sz w:val="28"/>
          <w:szCs w:val="28"/>
        </w:rPr>
        <w:t xml:space="preserve"> various treaty collections</w:t>
      </w:r>
      <w:r w:rsidR="00F40747">
        <w:rPr>
          <w:rFonts w:ascii="Times New Roman" w:hAnsi="Times New Roman" w:cs="Times New Roman"/>
          <w:sz w:val="28"/>
          <w:szCs w:val="28"/>
        </w:rPr>
        <w:t>,</w:t>
      </w:r>
      <w:r w:rsidR="00AB08DF">
        <w:rPr>
          <w:rFonts w:ascii="Times New Roman" w:hAnsi="Times New Roman" w:cs="Times New Roman"/>
          <w:sz w:val="28"/>
          <w:szCs w:val="28"/>
        </w:rPr>
        <w:t xml:space="preserve"> alongside </w:t>
      </w:r>
      <w:r w:rsidR="005B7E59" w:rsidRPr="00AB0EC2">
        <w:rPr>
          <w:rFonts w:ascii="Times New Roman" w:hAnsi="Times New Roman" w:cs="Times New Roman"/>
          <w:sz w:val="28"/>
          <w:szCs w:val="28"/>
        </w:rPr>
        <w:t xml:space="preserve">treaties with </w:t>
      </w:r>
      <w:r w:rsidR="005B7E59" w:rsidRPr="00AB0EC2">
        <w:rPr>
          <w:rFonts w:ascii="Times New Roman" w:hAnsi="Times New Roman" w:cs="Times New Roman"/>
          <w:sz w:val="28"/>
          <w:szCs w:val="28"/>
        </w:rPr>
        <w:lastRenderedPageBreak/>
        <w:t>European and A</w:t>
      </w:r>
      <w:r w:rsidR="00F40747">
        <w:rPr>
          <w:rFonts w:ascii="Times New Roman" w:hAnsi="Times New Roman" w:cs="Times New Roman"/>
          <w:sz w:val="28"/>
          <w:szCs w:val="28"/>
        </w:rPr>
        <w:t>merican powers,</w:t>
      </w:r>
      <w:r w:rsidR="00187C1C">
        <w:rPr>
          <w:rStyle w:val="FootnoteReference"/>
          <w:rFonts w:ascii="Times New Roman" w:hAnsi="Times New Roman" w:cs="Times New Roman"/>
          <w:sz w:val="28"/>
          <w:szCs w:val="28"/>
        </w:rPr>
        <w:footnoteReference w:id="4"/>
      </w:r>
      <w:r w:rsidR="00F40747">
        <w:rPr>
          <w:rFonts w:ascii="Times New Roman" w:hAnsi="Times New Roman" w:cs="Times New Roman"/>
          <w:sz w:val="28"/>
          <w:szCs w:val="28"/>
        </w:rPr>
        <w:t xml:space="preserve"> I have</w:t>
      </w:r>
      <w:r w:rsidR="005B7E59" w:rsidRPr="00AB0EC2">
        <w:rPr>
          <w:rFonts w:ascii="Times New Roman" w:hAnsi="Times New Roman" w:cs="Times New Roman"/>
          <w:sz w:val="28"/>
          <w:szCs w:val="28"/>
        </w:rPr>
        <w:t xml:space="preserve"> found </w:t>
      </w:r>
      <w:r w:rsidR="00CB138A">
        <w:rPr>
          <w:rFonts w:ascii="Times New Roman" w:hAnsi="Times New Roman" w:cs="Times New Roman"/>
          <w:sz w:val="28"/>
          <w:szCs w:val="28"/>
        </w:rPr>
        <w:t xml:space="preserve">a handful </w:t>
      </w:r>
      <w:r w:rsidR="00F40747">
        <w:rPr>
          <w:rFonts w:ascii="Times New Roman" w:hAnsi="Times New Roman" w:cs="Times New Roman"/>
          <w:sz w:val="28"/>
          <w:szCs w:val="28"/>
        </w:rPr>
        <w:t xml:space="preserve">so far </w:t>
      </w:r>
      <w:r w:rsidR="005B7E59" w:rsidRPr="00AB0EC2">
        <w:rPr>
          <w:rFonts w:ascii="Times New Roman" w:hAnsi="Times New Roman" w:cs="Times New Roman"/>
          <w:sz w:val="28"/>
          <w:szCs w:val="28"/>
        </w:rPr>
        <w:t>only in the British National Ar</w:t>
      </w:r>
      <w:r w:rsidR="00E27E30">
        <w:rPr>
          <w:rFonts w:ascii="Times New Roman" w:hAnsi="Times New Roman" w:cs="Times New Roman"/>
          <w:sz w:val="28"/>
          <w:szCs w:val="28"/>
        </w:rPr>
        <w:t xml:space="preserve">chives.  </w:t>
      </w:r>
    </w:p>
    <w:p w14:paraId="4CA8B705" w14:textId="5CC69FF1" w:rsidR="005B7E59" w:rsidRDefault="00E27E30" w:rsidP="00480BF0">
      <w:pPr>
        <w:pStyle w:val="FootnoteText"/>
        <w:spacing w:line="480" w:lineRule="auto"/>
        <w:ind w:firstLine="720"/>
        <w:rPr>
          <w:rFonts w:ascii="Times New Roman" w:hAnsi="Times New Roman" w:cs="Times New Roman"/>
          <w:sz w:val="28"/>
          <w:szCs w:val="28"/>
        </w:rPr>
      </w:pPr>
      <w:r>
        <w:rPr>
          <w:rFonts w:ascii="Times New Roman" w:hAnsi="Times New Roman" w:cs="Times New Roman"/>
          <w:sz w:val="28"/>
          <w:szCs w:val="28"/>
        </w:rPr>
        <w:t>Typically, the leaders</w:t>
      </w:r>
      <w:r w:rsidR="001352C8" w:rsidRPr="00AB0EC2">
        <w:rPr>
          <w:rFonts w:ascii="Times New Roman" w:hAnsi="Times New Roman" w:cs="Times New Roman"/>
          <w:sz w:val="28"/>
          <w:szCs w:val="28"/>
        </w:rPr>
        <w:t xml:space="preserve"> were</w:t>
      </w:r>
      <w:r w:rsidR="00BB2937">
        <w:rPr>
          <w:rFonts w:ascii="Times New Roman" w:hAnsi="Times New Roman" w:cs="Times New Roman"/>
          <w:sz w:val="28"/>
          <w:szCs w:val="28"/>
        </w:rPr>
        <w:t xml:space="preserve"> oblig</w:t>
      </w:r>
      <w:r w:rsidR="005B7E59" w:rsidRPr="00AB0EC2">
        <w:rPr>
          <w:rFonts w:ascii="Times New Roman" w:hAnsi="Times New Roman" w:cs="Times New Roman"/>
          <w:sz w:val="28"/>
          <w:szCs w:val="28"/>
        </w:rPr>
        <w:t xml:space="preserve">ed </w:t>
      </w:r>
      <w:r w:rsidR="00C6745A" w:rsidRPr="00AB0EC2">
        <w:rPr>
          <w:rFonts w:ascii="Times New Roman" w:hAnsi="Times New Roman" w:cs="Times New Roman"/>
          <w:sz w:val="28"/>
          <w:szCs w:val="28"/>
        </w:rPr>
        <w:t xml:space="preserve">by the treaties </w:t>
      </w:r>
      <w:r w:rsidR="005B7E59" w:rsidRPr="00AB0EC2">
        <w:rPr>
          <w:rFonts w:ascii="Times New Roman" w:hAnsi="Times New Roman" w:cs="Times New Roman"/>
          <w:sz w:val="28"/>
          <w:szCs w:val="28"/>
        </w:rPr>
        <w:t xml:space="preserve">to adopt and enforce a law banning the slave trade in their territories </w:t>
      </w:r>
      <w:r w:rsidR="00062A04">
        <w:rPr>
          <w:rFonts w:ascii="Times New Roman" w:hAnsi="Times New Roman" w:cs="Times New Roman"/>
          <w:sz w:val="28"/>
          <w:szCs w:val="28"/>
        </w:rPr>
        <w:t>(occasionally</w:t>
      </w:r>
      <w:r w:rsidR="00CB138A">
        <w:rPr>
          <w:rFonts w:ascii="Times New Roman" w:hAnsi="Times New Roman" w:cs="Times New Roman"/>
          <w:sz w:val="28"/>
          <w:szCs w:val="28"/>
        </w:rPr>
        <w:t xml:space="preserve"> slavery itself) </w:t>
      </w:r>
      <w:r w:rsidR="005B7E59" w:rsidRPr="00AB0EC2">
        <w:rPr>
          <w:rFonts w:ascii="Times New Roman" w:hAnsi="Times New Roman" w:cs="Times New Roman"/>
          <w:sz w:val="28"/>
          <w:szCs w:val="28"/>
        </w:rPr>
        <w:t xml:space="preserve">and to authorize the British navy to search their ships </w:t>
      </w:r>
      <w:r w:rsidR="00F40747">
        <w:rPr>
          <w:rFonts w:ascii="Times New Roman" w:hAnsi="Times New Roman" w:cs="Times New Roman"/>
          <w:sz w:val="28"/>
          <w:szCs w:val="28"/>
        </w:rPr>
        <w:t>in their</w:t>
      </w:r>
      <w:r w:rsidR="008F429F">
        <w:rPr>
          <w:rFonts w:ascii="Times New Roman" w:hAnsi="Times New Roman" w:cs="Times New Roman"/>
          <w:sz w:val="28"/>
          <w:szCs w:val="28"/>
        </w:rPr>
        <w:t xml:space="preserve"> waters and </w:t>
      </w:r>
      <w:r w:rsidR="005B7E59" w:rsidRPr="00AB0EC2">
        <w:rPr>
          <w:rFonts w:ascii="Times New Roman" w:hAnsi="Times New Roman" w:cs="Times New Roman"/>
          <w:sz w:val="28"/>
          <w:szCs w:val="28"/>
        </w:rPr>
        <w:t xml:space="preserve">on </w:t>
      </w:r>
      <w:r w:rsidR="008F429F">
        <w:rPr>
          <w:rFonts w:ascii="Times New Roman" w:hAnsi="Times New Roman" w:cs="Times New Roman"/>
          <w:sz w:val="28"/>
          <w:szCs w:val="28"/>
        </w:rPr>
        <w:t xml:space="preserve">the high seas, and </w:t>
      </w:r>
      <w:r w:rsidR="00CB138A">
        <w:rPr>
          <w:rFonts w:ascii="Times New Roman" w:hAnsi="Times New Roman" w:cs="Times New Roman"/>
          <w:sz w:val="28"/>
          <w:szCs w:val="28"/>
        </w:rPr>
        <w:t xml:space="preserve">often </w:t>
      </w:r>
      <w:r w:rsidR="008F429F">
        <w:rPr>
          <w:rFonts w:ascii="Times New Roman" w:hAnsi="Times New Roman" w:cs="Times New Roman"/>
          <w:sz w:val="28"/>
          <w:szCs w:val="28"/>
        </w:rPr>
        <w:t xml:space="preserve">ships of all </w:t>
      </w:r>
      <w:r w:rsidR="005B7E59" w:rsidRPr="00AB0EC2">
        <w:rPr>
          <w:rFonts w:ascii="Times New Roman" w:hAnsi="Times New Roman" w:cs="Times New Roman"/>
          <w:sz w:val="28"/>
          <w:szCs w:val="28"/>
        </w:rPr>
        <w:t xml:space="preserve">nations within their territorial </w:t>
      </w:r>
      <w:r w:rsidR="00F40747">
        <w:rPr>
          <w:rFonts w:ascii="Times New Roman" w:hAnsi="Times New Roman" w:cs="Times New Roman"/>
          <w:sz w:val="28"/>
          <w:szCs w:val="28"/>
        </w:rPr>
        <w:t>and internal</w:t>
      </w:r>
      <w:r w:rsidR="00F40747">
        <w:rPr>
          <w:rStyle w:val="FootnoteReference"/>
          <w:rFonts w:ascii="Times New Roman" w:hAnsi="Times New Roman" w:cs="Times New Roman"/>
          <w:sz w:val="28"/>
          <w:szCs w:val="28"/>
        </w:rPr>
        <w:footnoteReference w:id="5"/>
      </w:r>
      <w:r w:rsidR="00F40747">
        <w:rPr>
          <w:rFonts w:ascii="Times New Roman" w:hAnsi="Times New Roman" w:cs="Times New Roman"/>
          <w:sz w:val="28"/>
          <w:szCs w:val="28"/>
        </w:rPr>
        <w:t xml:space="preserve"> </w:t>
      </w:r>
      <w:r w:rsidR="005B7E59" w:rsidRPr="00AB0EC2">
        <w:rPr>
          <w:rFonts w:ascii="Times New Roman" w:hAnsi="Times New Roman" w:cs="Times New Roman"/>
          <w:sz w:val="28"/>
          <w:szCs w:val="28"/>
        </w:rPr>
        <w:t xml:space="preserve">waters.  </w:t>
      </w:r>
      <w:r w:rsidR="00480BF0">
        <w:rPr>
          <w:rFonts w:ascii="Times New Roman" w:hAnsi="Times New Roman" w:cs="Times New Roman"/>
          <w:sz w:val="28"/>
          <w:szCs w:val="28"/>
        </w:rPr>
        <w:t xml:space="preserve">The slaves would be freed.  </w:t>
      </w:r>
      <w:r w:rsidR="00CB138A">
        <w:rPr>
          <w:rFonts w:ascii="Times New Roman" w:hAnsi="Times New Roman" w:cs="Times New Roman"/>
          <w:sz w:val="28"/>
          <w:szCs w:val="28"/>
        </w:rPr>
        <w:t xml:space="preserve">The aim was to cut off the supply of slaves to the Americas or the Persian Gulf.   </w:t>
      </w:r>
      <w:r w:rsidR="00062A04">
        <w:rPr>
          <w:rFonts w:ascii="Times New Roman" w:hAnsi="Times New Roman" w:cs="Times New Roman"/>
          <w:sz w:val="28"/>
          <w:szCs w:val="28"/>
        </w:rPr>
        <w:t>In return, the leaders</w:t>
      </w:r>
      <w:r w:rsidR="005B7E59" w:rsidRPr="00AB0EC2">
        <w:rPr>
          <w:rFonts w:ascii="Times New Roman" w:hAnsi="Times New Roman" w:cs="Times New Roman"/>
          <w:sz w:val="28"/>
          <w:szCs w:val="28"/>
        </w:rPr>
        <w:t xml:space="preserve"> earned the pleasure of the British Crown</w:t>
      </w:r>
      <w:r w:rsidR="008F429F">
        <w:rPr>
          <w:rFonts w:ascii="Times New Roman" w:hAnsi="Times New Roman" w:cs="Times New Roman"/>
          <w:sz w:val="28"/>
          <w:szCs w:val="28"/>
        </w:rPr>
        <w:t>, trading expectations</w:t>
      </w:r>
      <w:r w:rsidR="00E9002D">
        <w:rPr>
          <w:rFonts w:ascii="Times New Roman" w:hAnsi="Times New Roman" w:cs="Times New Roman"/>
          <w:sz w:val="28"/>
          <w:szCs w:val="28"/>
        </w:rPr>
        <w:t>,</w:t>
      </w:r>
      <w:r w:rsidR="005B7E59" w:rsidRPr="00AB0EC2">
        <w:rPr>
          <w:rFonts w:ascii="Times New Roman" w:hAnsi="Times New Roman" w:cs="Times New Roman"/>
          <w:sz w:val="28"/>
          <w:szCs w:val="28"/>
        </w:rPr>
        <w:t xml:space="preserve"> and</w:t>
      </w:r>
      <w:r w:rsidR="00D434B7">
        <w:rPr>
          <w:rFonts w:ascii="Times New Roman" w:hAnsi="Times New Roman" w:cs="Times New Roman"/>
          <w:sz w:val="28"/>
          <w:szCs w:val="28"/>
        </w:rPr>
        <w:t>, in many of the earlier treaties,</w:t>
      </w:r>
      <w:r w:rsidR="005B7E59" w:rsidRPr="00AB0EC2">
        <w:rPr>
          <w:rFonts w:ascii="Times New Roman" w:hAnsi="Times New Roman" w:cs="Times New Roman"/>
          <w:sz w:val="28"/>
          <w:szCs w:val="28"/>
        </w:rPr>
        <w:t xml:space="preserve"> a one-time or recurring </w:t>
      </w:r>
      <w:r w:rsidR="00CB138A">
        <w:rPr>
          <w:rFonts w:ascii="Times New Roman" w:hAnsi="Times New Roman" w:cs="Times New Roman"/>
          <w:sz w:val="28"/>
          <w:szCs w:val="28"/>
        </w:rPr>
        <w:t>“</w:t>
      </w:r>
      <w:r w:rsidR="005B7E59" w:rsidRPr="00AB0EC2">
        <w:rPr>
          <w:rFonts w:ascii="Times New Roman" w:hAnsi="Times New Roman" w:cs="Times New Roman"/>
          <w:sz w:val="28"/>
          <w:szCs w:val="28"/>
        </w:rPr>
        <w:t>gift</w:t>
      </w:r>
      <w:r w:rsidR="00CB138A">
        <w:rPr>
          <w:rFonts w:ascii="Times New Roman" w:hAnsi="Times New Roman" w:cs="Times New Roman"/>
          <w:sz w:val="28"/>
          <w:szCs w:val="28"/>
        </w:rPr>
        <w:t>”</w:t>
      </w:r>
      <w:r w:rsidR="005B7E59" w:rsidRPr="00AB0EC2">
        <w:rPr>
          <w:rFonts w:ascii="Times New Roman" w:hAnsi="Times New Roman" w:cs="Times New Roman"/>
          <w:sz w:val="28"/>
          <w:szCs w:val="28"/>
        </w:rPr>
        <w:t xml:space="preserve"> of goods.  In the twentieth century, </w:t>
      </w:r>
      <w:r w:rsidR="0059248A">
        <w:rPr>
          <w:rFonts w:ascii="Times New Roman" w:hAnsi="Times New Roman" w:cs="Times New Roman"/>
          <w:sz w:val="28"/>
          <w:szCs w:val="28"/>
        </w:rPr>
        <w:t xml:space="preserve">some of </w:t>
      </w:r>
      <w:r w:rsidR="00062A04">
        <w:rPr>
          <w:rFonts w:ascii="Times New Roman" w:hAnsi="Times New Roman" w:cs="Times New Roman"/>
          <w:sz w:val="28"/>
          <w:szCs w:val="28"/>
        </w:rPr>
        <w:t xml:space="preserve">the legal techniques used in these </w:t>
      </w:r>
      <w:r w:rsidR="005B7E59" w:rsidRPr="00AB0EC2">
        <w:rPr>
          <w:rFonts w:ascii="Times New Roman" w:hAnsi="Times New Roman" w:cs="Times New Roman"/>
          <w:sz w:val="28"/>
          <w:szCs w:val="28"/>
        </w:rPr>
        <w:t>slave-trade treaties were adapted to deal with broad</w:t>
      </w:r>
      <w:r w:rsidR="00D434B7">
        <w:rPr>
          <w:rFonts w:ascii="Times New Roman" w:hAnsi="Times New Roman" w:cs="Times New Roman"/>
          <w:sz w:val="28"/>
          <w:szCs w:val="28"/>
        </w:rPr>
        <w:t>er problems of human bondage</w:t>
      </w:r>
      <w:r w:rsidR="005B7E59" w:rsidRPr="00AB0EC2">
        <w:rPr>
          <w:rFonts w:ascii="Times New Roman" w:hAnsi="Times New Roman" w:cs="Times New Roman"/>
          <w:sz w:val="28"/>
          <w:szCs w:val="28"/>
        </w:rPr>
        <w:t xml:space="preserve"> beyond the trade in chattel slaves</w:t>
      </w:r>
      <w:r w:rsidR="0059248A">
        <w:rPr>
          <w:rFonts w:ascii="Times New Roman" w:hAnsi="Times New Roman" w:cs="Times New Roman"/>
          <w:sz w:val="28"/>
          <w:szCs w:val="28"/>
        </w:rPr>
        <w:t>. A good example is</w:t>
      </w:r>
      <w:r w:rsidR="00D216F3" w:rsidRPr="00480BF0">
        <w:rPr>
          <w:rFonts w:ascii="Times New Roman" w:hAnsi="Times New Roman" w:cs="Times New Roman"/>
          <w:sz w:val="28"/>
          <w:szCs w:val="28"/>
        </w:rPr>
        <w:t xml:space="preserve"> the </w:t>
      </w:r>
      <w:r w:rsidR="0059248A">
        <w:rPr>
          <w:rFonts w:ascii="Times New Roman" w:hAnsi="Times New Roman" w:cs="Times New Roman"/>
          <w:sz w:val="28"/>
          <w:szCs w:val="28"/>
        </w:rPr>
        <w:t xml:space="preserve">2000 </w:t>
      </w:r>
      <w:r w:rsidR="00D216F3" w:rsidRPr="00480BF0">
        <w:rPr>
          <w:rFonts w:ascii="Times New Roman" w:hAnsi="Times New Roman" w:cs="Times New Roman"/>
          <w:sz w:val="28"/>
          <w:szCs w:val="28"/>
        </w:rPr>
        <w:t xml:space="preserve">Protocol to Prevent, Suppress and Punish Trafficking in Persons, Especially Women and Children, supplementing the United Nations Convention against </w:t>
      </w:r>
      <w:r w:rsidR="00D216F3" w:rsidRPr="00480BF0">
        <w:rPr>
          <w:rFonts w:ascii="Times New Roman" w:hAnsi="Times New Roman" w:cs="Times New Roman"/>
          <w:sz w:val="28"/>
          <w:szCs w:val="28"/>
        </w:rPr>
        <w:lastRenderedPageBreak/>
        <w:t>Transnational Organized Crime</w:t>
      </w:r>
      <w:r w:rsidR="00480BF0">
        <w:rPr>
          <w:rFonts w:ascii="Times New Roman" w:hAnsi="Times New Roman" w:cs="Times New Roman"/>
          <w:sz w:val="28"/>
          <w:szCs w:val="28"/>
        </w:rPr>
        <w:t>.</w:t>
      </w:r>
      <w:r w:rsidR="00480BF0">
        <w:rPr>
          <w:rStyle w:val="FootnoteReference"/>
          <w:rFonts w:ascii="Times New Roman" w:hAnsi="Times New Roman" w:cs="Times New Roman"/>
          <w:sz w:val="28"/>
          <w:szCs w:val="28"/>
        </w:rPr>
        <w:footnoteReference w:id="6"/>
      </w:r>
      <w:r w:rsidR="00D216F3" w:rsidRPr="00480BF0">
        <w:rPr>
          <w:rFonts w:ascii="Times New Roman" w:hAnsi="Times New Roman" w:cs="Times New Roman"/>
          <w:sz w:val="28"/>
          <w:szCs w:val="28"/>
        </w:rPr>
        <w:t xml:space="preserve">   The Protocol contains obligations similar to those in the slave trade treaties to make trafficking criminal and to punish those responsible.  Its provisions dealing with protection and assistance to victims, including asylum or repatriation, are the direct descendants of articles in the slave trade treaties </w:t>
      </w:r>
      <w:r w:rsidR="00A122D3">
        <w:rPr>
          <w:rFonts w:ascii="Times New Roman" w:hAnsi="Times New Roman" w:cs="Times New Roman"/>
          <w:sz w:val="28"/>
          <w:szCs w:val="28"/>
        </w:rPr>
        <w:t>contemplating</w:t>
      </w:r>
      <w:r w:rsidR="00D216F3" w:rsidRPr="00480BF0">
        <w:rPr>
          <w:rFonts w:ascii="Times New Roman" w:hAnsi="Times New Roman" w:cs="Times New Roman"/>
          <w:sz w:val="28"/>
          <w:szCs w:val="28"/>
        </w:rPr>
        <w:t xml:space="preserve"> freeing the slaves.</w:t>
      </w:r>
    </w:p>
    <w:p w14:paraId="67BF721B" w14:textId="77777777" w:rsidR="00480BF0" w:rsidRPr="00AB0EC2" w:rsidRDefault="00480BF0" w:rsidP="00C17F74">
      <w:pPr>
        <w:pStyle w:val="FootnoteText"/>
      </w:pPr>
    </w:p>
    <w:p w14:paraId="7F821494" w14:textId="2AA6101A" w:rsidR="00AB0EC2" w:rsidRDefault="005B7E59" w:rsidP="00F40747">
      <w:pPr>
        <w:spacing w:line="480" w:lineRule="auto"/>
        <w:ind w:firstLine="720"/>
        <w:rPr>
          <w:rFonts w:ascii="Times New Roman" w:hAnsi="Times New Roman" w:cs="Times New Roman"/>
          <w:sz w:val="28"/>
          <w:szCs w:val="28"/>
        </w:rPr>
      </w:pPr>
      <w:r w:rsidRPr="00AB0EC2">
        <w:rPr>
          <w:rFonts w:ascii="Times New Roman" w:hAnsi="Times New Roman" w:cs="Times New Roman"/>
          <w:sz w:val="28"/>
          <w:szCs w:val="28"/>
        </w:rPr>
        <w:t>Th</w:t>
      </w:r>
      <w:r w:rsidR="00E9002D">
        <w:rPr>
          <w:rFonts w:ascii="Times New Roman" w:hAnsi="Times New Roman" w:cs="Times New Roman"/>
          <w:sz w:val="28"/>
          <w:szCs w:val="28"/>
        </w:rPr>
        <w:t>is</w:t>
      </w:r>
      <w:r w:rsidRPr="00AB0EC2">
        <w:rPr>
          <w:rFonts w:ascii="Times New Roman" w:hAnsi="Times New Roman" w:cs="Times New Roman"/>
          <w:sz w:val="28"/>
          <w:szCs w:val="28"/>
        </w:rPr>
        <w:t xml:space="preserve"> chapter will examine </w:t>
      </w:r>
      <w:r w:rsidR="00E9002D">
        <w:rPr>
          <w:rFonts w:ascii="Times New Roman" w:hAnsi="Times New Roman" w:cs="Times New Roman"/>
          <w:sz w:val="28"/>
          <w:szCs w:val="28"/>
        </w:rPr>
        <w:t xml:space="preserve">the language of </w:t>
      </w:r>
      <w:r w:rsidRPr="00AB0EC2">
        <w:rPr>
          <w:rFonts w:ascii="Times New Roman" w:hAnsi="Times New Roman" w:cs="Times New Roman"/>
          <w:sz w:val="28"/>
          <w:szCs w:val="28"/>
        </w:rPr>
        <w:t>these instruments and seek to place them in their historical context as contributions to the cause of freedom from slavery</w:t>
      </w:r>
      <w:r w:rsidR="008F429F">
        <w:rPr>
          <w:rFonts w:ascii="Times New Roman" w:hAnsi="Times New Roman" w:cs="Times New Roman"/>
          <w:sz w:val="28"/>
          <w:szCs w:val="28"/>
        </w:rPr>
        <w:t xml:space="preserve"> and other human trafficking</w:t>
      </w:r>
      <w:r w:rsidRPr="00AB0EC2">
        <w:rPr>
          <w:rFonts w:ascii="Times New Roman" w:hAnsi="Times New Roman" w:cs="Times New Roman"/>
          <w:sz w:val="28"/>
          <w:szCs w:val="28"/>
        </w:rPr>
        <w:t>.</w:t>
      </w:r>
      <w:r w:rsidR="00971563">
        <w:rPr>
          <w:rFonts w:ascii="Times New Roman" w:hAnsi="Times New Roman" w:cs="Times New Roman"/>
          <w:sz w:val="28"/>
          <w:szCs w:val="28"/>
        </w:rPr>
        <w:t xml:space="preserve">  Of particu</w:t>
      </w:r>
      <w:r w:rsidR="00FF1CB3">
        <w:rPr>
          <w:rFonts w:ascii="Times New Roman" w:hAnsi="Times New Roman" w:cs="Times New Roman"/>
          <w:sz w:val="28"/>
          <w:szCs w:val="28"/>
        </w:rPr>
        <w:t>lar interest is the way</w:t>
      </w:r>
      <w:r w:rsidR="00971563">
        <w:rPr>
          <w:rFonts w:ascii="Times New Roman" w:hAnsi="Times New Roman" w:cs="Times New Roman"/>
          <w:sz w:val="28"/>
          <w:szCs w:val="28"/>
        </w:rPr>
        <w:t xml:space="preserve"> the British characterized the issues as legal ones</w:t>
      </w:r>
      <w:r w:rsidR="00EF4B13">
        <w:rPr>
          <w:rFonts w:ascii="Times New Roman" w:hAnsi="Times New Roman" w:cs="Times New Roman"/>
          <w:sz w:val="28"/>
          <w:szCs w:val="28"/>
        </w:rPr>
        <w:t>,</w:t>
      </w:r>
      <w:r w:rsidR="00971563">
        <w:rPr>
          <w:rFonts w:ascii="Times New Roman" w:hAnsi="Times New Roman" w:cs="Times New Roman"/>
          <w:sz w:val="28"/>
          <w:szCs w:val="28"/>
        </w:rPr>
        <w:t xml:space="preserve"> and t</w:t>
      </w:r>
      <w:r w:rsidR="00F44C7D">
        <w:rPr>
          <w:rFonts w:ascii="Times New Roman" w:hAnsi="Times New Roman" w:cs="Times New Roman"/>
          <w:sz w:val="28"/>
          <w:szCs w:val="28"/>
        </w:rPr>
        <w:t>he tools of international law</w:t>
      </w:r>
      <w:r w:rsidR="00971563">
        <w:rPr>
          <w:rFonts w:ascii="Times New Roman" w:hAnsi="Times New Roman" w:cs="Times New Roman"/>
          <w:sz w:val="28"/>
          <w:szCs w:val="28"/>
        </w:rPr>
        <w:t xml:space="preserve"> </w:t>
      </w:r>
      <w:r w:rsidR="009725EF">
        <w:rPr>
          <w:rFonts w:ascii="Times New Roman" w:hAnsi="Times New Roman" w:cs="Times New Roman"/>
          <w:sz w:val="28"/>
          <w:szCs w:val="28"/>
        </w:rPr>
        <w:t xml:space="preserve">(discussed below) </w:t>
      </w:r>
      <w:r w:rsidR="008A4EBC">
        <w:rPr>
          <w:rFonts w:ascii="Times New Roman" w:hAnsi="Times New Roman" w:cs="Times New Roman"/>
          <w:sz w:val="28"/>
          <w:szCs w:val="28"/>
        </w:rPr>
        <w:t xml:space="preserve">which they </w:t>
      </w:r>
      <w:r w:rsidR="00971563">
        <w:rPr>
          <w:rFonts w:ascii="Times New Roman" w:hAnsi="Times New Roman" w:cs="Times New Roman"/>
          <w:sz w:val="28"/>
          <w:szCs w:val="28"/>
        </w:rPr>
        <w:t>c</w:t>
      </w:r>
      <w:r w:rsidR="00520270">
        <w:rPr>
          <w:rFonts w:ascii="Times New Roman" w:hAnsi="Times New Roman" w:cs="Times New Roman"/>
          <w:sz w:val="28"/>
          <w:szCs w:val="28"/>
        </w:rPr>
        <w:t>reated</w:t>
      </w:r>
      <w:r w:rsidR="00971563">
        <w:rPr>
          <w:rFonts w:ascii="Times New Roman" w:hAnsi="Times New Roman" w:cs="Times New Roman"/>
          <w:sz w:val="28"/>
          <w:szCs w:val="28"/>
        </w:rPr>
        <w:t>.</w:t>
      </w:r>
      <w:r w:rsidR="00F44C7D">
        <w:rPr>
          <w:rFonts w:ascii="Times New Roman" w:hAnsi="Times New Roman" w:cs="Times New Roman"/>
          <w:sz w:val="28"/>
          <w:szCs w:val="28"/>
        </w:rPr>
        <w:t xml:space="preserve">  F</w:t>
      </w:r>
      <w:r w:rsidR="00EF4B13">
        <w:rPr>
          <w:rFonts w:ascii="Times New Roman" w:hAnsi="Times New Roman" w:cs="Times New Roman"/>
          <w:sz w:val="28"/>
          <w:szCs w:val="28"/>
        </w:rPr>
        <w:t xml:space="preserve">or the most part, </w:t>
      </w:r>
      <w:r w:rsidR="009725EF">
        <w:rPr>
          <w:rFonts w:ascii="Times New Roman" w:hAnsi="Times New Roman" w:cs="Times New Roman"/>
          <w:sz w:val="28"/>
          <w:szCs w:val="28"/>
        </w:rPr>
        <w:t xml:space="preserve">even as the dominant imperial power of the time, </w:t>
      </w:r>
      <w:r w:rsidR="00CB138A">
        <w:rPr>
          <w:rFonts w:ascii="Times New Roman" w:hAnsi="Times New Roman" w:cs="Times New Roman"/>
          <w:sz w:val="28"/>
          <w:szCs w:val="28"/>
        </w:rPr>
        <w:t>they regarded themselves as obligated by the rule of law to act through such instruments rather than through naked force.</w:t>
      </w:r>
    </w:p>
    <w:p w14:paraId="3C5C62D5" w14:textId="68CF9829" w:rsidR="00140ECD" w:rsidRPr="00F56D29" w:rsidRDefault="00020376" w:rsidP="00C61213">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The </w:t>
      </w:r>
      <w:r w:rsidR="00F44C7D">
        <w:rPr>
          <w:rFonts w:ascii="Times New Roman" w:hAnsi="Times New Roman" w:cs="Times New Roman"/>
          <w:sz w:val="28"/>
          <w:szCs w:val="28"/>
        </w:rPr>
        <w:t>slave trade treaty genre is best known concerning</w:t>
      </w:r>
      <w:r>
        <w:rPr>
          <w:rFonts w:ascii="Times New Roman" w:hAnsi="Times New Roman" w:cs="Times New Roman"/>
          <w:sz w:val="28"/>
          <w:szCs w:val="28"/>
        </w:rPr>
        <w:t xml:space="preserve"> British practice with European and American powers, initially with Portugal</w:t>
      </w:r>
      <w:r>
        <w:rPr>
          <w:rStyle w:val="FootnoteReference"/>
          <w:rFonts w:ascii="Times New Roman" w:hAnsi="Times New Roman" w:cs="Times New Roman"/>
          <w:sz w:val="28"/>
          <w:szCs w:val="28"/>
        </w:rPr>
        <w:footnoteReference w:id="7"/>
      </w:r>
      <w:r>
        <w:rPr>
          <w:rFonts w:ascii="Times New Roman" w:hAnsi="Times New Roman" w:cs="Times New Roman"/>
          <w:sz w:val="28"/>
          <w:szCs w:val="28"/>
        </w:rPr>
        <w:t xml:space="preserve"> and Spain.</w:t>
      </w:r>
      <w:r>
        <w:rPr>
          <w:rStyle w:val="FootnoteReference"/>
          <w:rFonts w:ascii="Times New Roman" w:hAnsi="Times New Roman" w:cs="Times New Roman"/>
          <w:sz w:val="28"/>
          <w:szCs w:val="28"/>
        </w:rPr>
        <w:footnoteReference w:id="8"/>
      </w:r>
      <w:r>
        <w:rPr>
          <w:rFonts w:ascii="Times New Roman" w:hAnsi="Times New Roman" w:cs="Times New Roman"/>
          <w:sz w:val="28"/>
          <w:szCs w:val="28"/>
        </w:rPr>
        <w:t xml:space="preserve">  </w:t>
      </w:r>
      <w:r w:rsidR="005B1B61">
        <w:rPr>
          <w:rFonts w:ascii="Times New Roman" w:hAnsi="Times New Roman" w:cs="Times New Roman"/>
          <w:sz w:val="28"/>
          <w:szCs w:val="28"/>
        </w:rPr>
        <w:t>The key points in those treaties</w:t>
      </w:r>
      <w:r w:rsidR="00995A95">
        <w:rPr>
          <w:rFonts w:ascii="Times New Roman" w:hAnsi="Times New Roman" w:cs="Times New Roman"/>
          <w:sz w:val="28"/>
          <w:szCs w:val="28"/>
        </w:rPr>
        <w:t>,</w:t>
      </w:r>
      <w:r w:rsidR="005B1B61">
        <w:rPr>
          <w:rFonts w:ascii="Times New Roman" w:hAnsi="Times New Roman" w:cs="Times New Roman"/>
          <w:sz w:val="28"/>
          <w:szCs w:val="28"/>
        </w:rPr>
        <w:t xml:space="preserve"> as they </w:t>
      </w:r>
      <w:r w:rsidR="001F34B0">
        <w:rPr>
          <w:rFonts w:ascii="Times New Roman" w:hAnsi="Times New Roman" w:cs="Times New Roman"/>
          <w:sz w:val="28"/>
          <w:szCs w:val="28"/>
        </w:rPr>
        <w:t>evolv</w:t>
      </w:r>
      <w:r w:rsidR="005B1B61">
        <w:rPr>
          <w:rFonts w:ascii="Times New Roman" w:hAnsi="Times New Roman" w:cs="Times New Roman"/>
          <w:sz w:val="28"/>
          <w:szCs w:val="28"/>
        </w:rPr>
        <w:t>ed</w:t>
      </w:r>
      <w:r w:rsidR="00995A95">
        <w:rPr>
          <w:rFonts w:ascii="Times New Roman" w:hAnsi="Times New Roman" w:cs="Times New Roman"/>
          <w:sz w:val="28"/>
          <w:szCs w:val="28"/>
        </w:rPr>
        <w:t>,</w:t>
      </w:r>
      <w:r w:rsidR="005B1B61">
        <w:rPr>
          <w:rFonts w:ascii="Times New Roman" w:hAnsi="Times New Roman" w:cs="Times New Roman"/>
          <w:sz w:val="28"/>
          <w:szCs w:val="28"/>
        </w:rPr>
        <w:t xml:space="preserve"> w</w:t>
      </w:r>
      <w:r w:rsidR="00995A95">
        <w:rPr>
          <w:rFonts w:ascii="Times New Roman" w:hAnsi="Times New Roman" w:cs="Times New Roman"/>
          <w:sz w:val="28"/>
          <w:szCs w:val="28"/>
        </w:rPr>
        <w:t>ere</w:t>
      </w:r>
      <w:r w:rsidR="005B1B61">
        <w:rPr>
          <w:rFonts w:ascii="Times New Roman" w:hAnsi="Times New Roman" w:cs="Times New Roman"/>
          <w:sz w:val="28"/>
          <w:szCs w:val="28"/>
        </w:rPr>
        <w:t xml:space="preserve"> obligation</w:t>
      </w:r>
      <w:r w:rsidR="00995A95">
        <w:rPr>
          <w:rFonts w:ascii="Times New Roman" w:hAnsi="Times New Roman" w:cs="Times New Roman"/>
          <w:sz w:val="28"/>
          <w:szCs w:val="28"/>
        </w:rPr>
        <w:t>s</w:t>
      </w:r>
      <w:r w:rsidR="005B1B61">
        <w:rPr>
          <w:rFonts w:ascii="Times New Roman" w:hAnsi="Times New Roman" w:cs="Times New Roman"/>
          <w:sz w:val="28"/>
          <w:szCs w:val="28"/>
        </w:rPr>
        <w:t xml:space="preserve"> to criminalize the trade, to permit British ship visits</w:t>
      </w:r>
      <w:r w:rsidR="00FF1CB3">
        <w:rPr>
          <w:rFonts w:ascii="Times New Roman" w:hAnsi="Times New Roman" w:cs="Times New Roman"/>
          <w:sz w:val="28"/>
          <w:szCs w:val="28"/>
        </w:rPr>
        <w:t>,</w:t>
      </w:r>
      <w:r w:rsidR="005B1B61">
        <w:rPr>
          <w:rFonts w:ascii="Times New Roman" w:hAnsi="Times New Roman" w:cs="Times New Roman"/>
          <w:sz w:val="28"/>
          <w:szCs w:val="28"/>
        </w:rPr>
        <w:t xml:space="preserve"> and</w:t>
      </w:r>
      <w:r w:rsidR="00006DE6">
        <w:rPr>
          <w:rFonts w:ascii="Times New Roman" w:hAnsi="Times New Roman" w:cs="Times New Roman"/>
          <w:sz w:val="28"/>
          <w:szCs w:val="28"/>
        </w:rPr>
        <w:t xml:space="preserve"> to </w:t>
      </w:r>
      <w:r w:rsidR="0012505C">
        <w:rPr>
          <w:rFonts w:ascii="Times New Roman" w:hAnsi="Times New Roman" w:cs="Times New Roman"/>
          <w:sz w:val="28"/>
          <w:szCs w:val="28"/>
        </w:rPr>
        <w:t>afford</w:t>
      </w:r>
      <w:r w:rsidR="005B1B61">
        <w:rPr>
          <w:rFonts w:ascii="Times New Roman" w:hAnsi="Times New Roman" w:cs="Times New Roman"/>
          <w:sz w:val="28"/>
          <w:szCs w:val="28"/>
        </w:rPr>
        <w:t xml:space="preserve"> contributions to the Portuguese and Spanish Treasuries as an incentive to participate.   </w:t>
      </w:r>
      <w:r w:rsidR="0084588A">
        <w:rPr>
          <w:rFonts w:ascii="Times New Roman" w:hAnsi="Times New Roman" w:cs="Times New Roman"/>
          <w:sz w:val="28"/>
          <w:szCs w:val="28"/>
        </w:rPr>
        <w:t>My</w:t>
      </w:r>
      <w:r w:rsidR="008A4EBC">
        <w:rPr>
          <w:rFonts w:ascii="Times New Roman" w:hAnsi="Times New Roman" w:cs="Times New Roman"/>
          <w:sz w:val="28"/>
          <w:szCs w:val="28"/>
        </w:rPr>
        <w:t xml:space="preserve"> focus here</w:t>
      </w:r>
      <w:r>
        <w:rPr>
          <w:rFonts w:ascii="Times New Roman" w:hAnsi="Times New Roman" w:cs="Times New Roman"/>
          <w:sz w:val="28"/>
          <w:szCs w:val="28"/>
        </w:rPr>
        <w:t xml:space="preserve">, however, </w:t>
      </w:r>
      <w:r w:rsidR="008A4EBC">
        <w:rPr>
          <w:rFonts w:ascii="Times New Roman" w:hAnsi="Times New Roman" w:cs="Times New Roman"/>
          <w:sz w:val="28"/>
          <w:szCs w:val="28"/>
        </w:rPr>
        <w:t xml:space="preserve">is on a </w:t>
      </w:r>
      <w:r w:rsidR="008A4EBC">
        <w:rPr>
          <w:rFonts w:ascii="Times New Roman" w:hAnsi="Times New Roman" w:cs="Times New Roman"/>
          <w:sz w:val="28"/>
          <w:szCs w:val="28"/>
        </w:rPr>
        <w:lastRenderedPageBreak/>
        <w:t>group of</w:t>
      </w:r>
      <w:r w:rsidR="0084588A">
        <w:rPr>
          <w:rFonts w:ascii="Times New Roman" w:hAnsi="Times New Roman" w:cs="Times New Roman"/>
          <w:sz w:val="28"/>
          <w:szCs w:val="28"/>
        </w:rPr>
        <w:t xml:space="preserve"> bilateral treaties with African</w:t>
      </w:r>
      <w:r w:rsidR="00CB138A">
        <w:rPr>
          <w:rFonts w:ascii="Times New Roman" w:hAnsi="Times New Roman" w:cs="Times New Roman"/>
          <w:sz w:val="28"/>
          <w:szCs w:val="28"/>
        </w:rPr>
        <w:t xml:space="preserve"> and Arab </w:t>
      </w:r>
      <w:r w:rsidR="0084588A">
        <w:rPr>
          <w:rFonts w:ascii="Times New Roman" w:hAnsi="Times New Roman" w:cs="Times New Roman"/>
          <w:sz w:val="28"/>
          <w:szCs w:val="28"/>
        </w:rPr>
        <w:t>l</w:t>
      </w:r>
      <w:r w:rsidR="00CB138A">
        <w:rPr>
          <w:rFonts w:ascii="Times New Roman" w:hAnsi="Times New Roman" w:cs="Times New Roman"/>
          <w:sz w:val="28"/>
          <w:szCs w:val="28"/>
        </w:rPr>
        <w:t>eaders.</w:t>
      </w:r>
      <w:r w:rsidR="00140ECD">
        <w:rPr>
          <w:rFonts w:ascii="Times New Roman" w:hAnsi="Times New Roman" w:cs="Times New Roman"/>
          <w:sz w:val="28"/>
          <w:szCs w:val="28"/>
        </w:rPr>
        <w:t xml:space="preserve"> </w:t>
      </w:r>
      <w:r w:rsidR="00594583">
        <w:rPr>
          <w:rFonts w:ascii="Times New Roman" w:hAnsi="Times New Roman" w:cs="Times New Roman"/>
          <w:sz w:val="28"/>
          <w:szCs w:val="28"/>
        </w:rPr>
        <w:t xml:space="preserve"> </w:t>
      </w:r>
      <w:r w:rsidR="00520270">
        <w:rPr>
          <w:rFonts w:ascii="Times New Roman" w:hAnsi="Times New Roman" w:cs="Times New Roman"/>
          <w:sz w:val="28"/>
          <w:szCs w:val="28"/>
        </w:rPr>
        <w:t xml:space="preserve"> I have located about</w:t>
      </w:r>
      <w:r w:rsidR="00594583">
        <w:rPr>
          <w:rFonts w:ascii="Times New Roman" w:hAnsi="Times New Roman" w:cs="Times New Roman"/>
          <w:sz w:val="28"/>
          <w:szCs w:val="28"/>
        </w:rPr>
        <w:t xml:space="preserve"> a hundred of them, in print or </w:t>
      </w:r>
      <w:r w:rsidR="00DC1FD4">
        <w:rPr>
          <w:rFonts w:ascii="Times New Roman" w:hAnsi="Times New Roman" w:cs="Times New Roman"/>
          <w:sz w:val="28"/>
          <w:szCs w:val="28"/>
        </w:rPr>
        <w:t>in the British National Archives in Kew outside London.</w:t>
      </w:r>
      <w:r w:rsidR="007E369A">
        <w:rPr>
          <w:rStyle w:val="FootnoteReference"/>
          <w:rFonts w:ascii="Times New Roman" w:hAnsi="Times New Roman" w:cs="Times New Roman"/>
          <w:sz w:val="28"/>
          <w:szCs w:val="28"/>
        </w:rPr>
        <w:footnoteReference w:id="9"/>
      </w:r>
      <w:r w:rsidR="00DC1FD4">
        <w:rPr>
          <w:rFonts w:ascii="Times New Roman" w:hAnsi="Times New Roman" w:cs="Times New Roman"/>
          <w:sz w:val="28"/>
          <w:szCs w:val="28"/>
        </w:rPr>
        <w:t xml:space="preserve">  </w:t>
      </w:r>
      <w:r w:rsidR="00140ECD">
        <w:rPr>
          <w:rFonts w:ascii="Times New Roman" w:hAnsi="Times New Roman" w:cs="Times New Roman"/>
          <w:sz w:val="28"/>
          <w:szCs w:val="28"/>
        </w:rPr>
        <w:t>The</w:t>
      </w:r>
      <w:r w:rsidR="00F52FDD">
        <w:rPr>
          <w:rFonts w:ascii="Times New Roman" w:hAnsi="Times New Roman" w:cs="Times New Roman"/>
          <w:sz w:val="28"/>
          <w:szCs w:val="28"/>
        </w:rPr>
        <w:t>y</w:t>
      </w:r>
      <w:r w:rsidR="00DC1FD4">
        <w:rPr>
          <w:rFonts w:ascii="Times New Roman" w:hAnsi="Times New Roman" w:cs="Times New Roman"/>
          <w:sz w:val="28"/>
          <w:szCs w:val="28"/>
        </w:rPr>
        <w:t xml:space="preserve"> span the period 1</w:t>
      </w:r>
      <w:r w:rsidR="00594583">
        <w:rPr>
          <w:rFonts w:ascii="Times New Roman" w:hAnsi="Times New Roman" w:cs="Times New Roman"/>
          <w:sz w:val="28"/>
          <w:szCs w:val="28"/>
        </w:rPr>
        <w:t>817</w:t>
      </w:r>
      <w:r w:rsidR="00DC1FD4">
        <w:rPr>
          <w:rFonts w:ascii="Times New Roman" w:hAnsi="Times New Roman" w:cs="Times New Roman"/>
          <w:sz w:val="28"/>
          <w:szCs w:val="28"/>
        </w:rPr>
        <w:t xml:space="preserve"> to 18</w:t>
      </w:r>
      <w:r w:rsidR="00140ECD">
        <w:rPr>
          <w:rFonts w:ascii="Times New Roman" w:hAnsi="Times New Roman" w:cs="Times New Roman"/>
          <w:sz w:val="28"/>
          <w:szCs w:val="28"/>
        </w:rPr>
        <w:t>93</w:t>
      </w:r>
      <w:r w:rsidR="00684556">
        <w:rPr>
          <w:rFonts w:ascii="Times New Roman" w:hAnsi="Times New Roman" w:cs="Times New Roman"/>
          <w:sz w:val="28"/>
          <w:szCs w:val="28"/>
        </w:rPr>
        <w:t>,</w:t>
      </w:r>
      <w:r w:rsidR="005B1B61">
        <w:rPr>
          <w:rFonts w:ascii="Times New Roman" w:hAnsi="Times New Roman" w:cs="Times New Roman"/>
          <w:sz w:val="28"/>
          <w:szCs w:val="28"/>
        </w:rPr>
        <w:t xml:space="preserve"> underscoring</w:t>
      </w:r>
      <w:r w:rsidR="00DC1FD4">
        <w:rPr>
          <w:rFonts w:ascii="Times New Roman" w:hAnsi="Times New Roman" w:cs="Times New Roman"/>
          <w:sz w:val="28"/>
          <w:szCs w:val="28"/>
        </w:rPr>
        <w:t xml:space="preserve"> that they wer</w:t>
      </w:r>
      <w:r w:rsidR="00D434B7">
        <w:rPr>
          <w:rFonts w:ascii="Times New Roman" w:hAnsi="Times New Roman" w:cs="Times New Roman"/>
          <w:sz w:val="28"/>
          <w:szCs w:val="28"/>
        </w:rPr>
        <w:t>e no</w:t>
      </w:r>
      <w:r w:rsidR="00DC1FD4">
        <w:rPr>
          <w:rFonts w:ascii="Times New Roman" w:hAnsi="Times New Roman" w:cs="Times New Roman"/>
          <w:sz w:val="28"/>
          <w:szCs w:val="28"/>
        </w:rPr>
        <w:t xml:space="preserve"> passing fancy</w:t>
      </w:r>
      <w:r w:rsidR="00626510">
        <w:rPr>
          <w:rFonts w:ascii="Times New Roman" w:hAnsi="Times New Roman" w:cs="Times New Roman"/>
          <w:sz w:val="28"/>
          <w:szCs w:val="28"/>
        </w:rPr>
        <w:t>.  C</w:t>
      </w:r>
      <w:r w:rsidR="00DC1FD4">
        <w:rPr>
          <w:rFonts w:ascii="Times New Roman" w:hAnsi="Times New Roman" w:cs="Times New Roman"/>
          <w:sz w:val="28"/>
          <w:szCs w:val="28"/>
        </w:rPr>
        <w:t xml:space="preserve">onsiderable </w:t>
      </w:r>
      <w:r w:rsidR="005B1B61">
        <w:rPr>
          <w:rFonts w:ascii="Times New Roman" w:hAnsi="Times New Roman" w:cs="Times New Roman"/>
          <w:sz w:val="28"/>
          <w:szCs w:val="28"/>
        </w:rPr>
        <w:t xml:space="preserve">resources were devoted to </w:t>
      </w:r>
      <w:r w:rsidR="00DC1FD4">
        <w:rPr>
          <w:rFonts w:ascii="Times New Roman" w:hAnsi="Times New Roman" w:cs="Times New Roman"/>
          <w:sz w:val="28"/>
          <w:szCs w:val="28"/>
        </w:rPr>
        <w:t>negotiation</w:t>
      </w:r>
      <w:r w:rsidR="00684556">
        <w:rPr>
          <w:rFonts w:ascii="Times New Roman" w:hAnsi="Times New Roman" w:cs="Times New Roman"/>
          <w:sz w:val="28"/>
          <w:szCs w:val="28"/>
        </w:rPr>
        <w:t xml:space="preserve"> and enforcement</w:t>
      </w:r>
      <w:r w:rsidR="007E369A">
        <w:rPr>
          <w:rStyle w:val="FootnoteReference"/>
          <w:rFonts w:ascii="Times New Roman" w:hAnsi="Times New Roman" w:cs="Times New Roman"/>
          <w:sz w:val="28"/>
          <w:szCs w:val="28"/>
        </w:rPr>
        <w:footnoteReference w:id="10"/>
      </w:r>
      <w:r w:rsidR="00DC1FD4">
        <w:rPr>
          <w:rFonts w:ascii="Times New Roman" w:hAnsi="Times New Roman" w:cs="Times New Roman"/>
          <w:sz w:val="28"/>
          <w:szCs w:val="28"/>
        </w:rPr>
        <w:t xml:space="preserve"> – salaries and expenses </w:t>
      </w:r>
      <w:r w:rsidR="005B1B61">
        <w:rPr>
          <w:rFonts w:ascii="Times New Roman" w:hAnsi="Times New Roman" w:cs="Times New Roman"/>
          <w:sz w:val="28"/>
          <w:szCs w:val="28"/>
        </w:rPr>
        <w:t>of negotiators; contributions in coin or</w:t>
      </w:r>
      <w:r w:rsidR="00626510">
        <w:rPr>
          <w:rFonts w:ascii="Times New Roman" w:hAnsi="Times New Roman" w:cs="Times New Roman"/>
          <w:sz w:val="28"/>
          <w:szCs w:val="28"/>
        </w:rPr>
        <w:t xml:space="preserve"> </w:t>
      </w:r>
      <w:r w:rsidR="005B1B61">
        <w:rPr>
          <w:rFonts w:ascii="Times New Roman" w:hAnsi="Times New Roman" w:cs="Times New Roman"/>
          <w:sz w:val="28"/>
          <w:szCs w:val="28"/>
        </w:rPr>
        <w:t>goods</w:t>
      </w:r>
      <w:r w:rsidR="00DC1FD4">
        <w:rPr>
          <w:rFonts w:ascii="Times New Roman" w:hAnsi="Times New Roman" w:cs="Times New Roman"/>
          <w:sz w:val="28"/>
          <w:szCs w:val="28"/>
        </w:rPr>
        <w:t xml:space="preserve"> to the leaders concerned; the costs of enforceme</w:t>
      </w:r>
      <w:r w:rsidR="00C61213">
        <w:rPr>
          <w:rFonts w:ascii="Times New Roman" w:hAnsi="Times New Roman" w:cs="Times New Roman"/>
          <w:sz w:val="28"/>
          <w:szCs w:val="28"/>
        </w:rPr>
        <w:t>nt, especially by naval patrols</w:t>
      </w:r>
      <w:r w:rsidR="00594583">
        <w:rPr>
          <w:rFonts w:ascii="Times New Roman" w:hAnsi="Times New Roman" w:cs="Times New Roman"/>
          <w:sz w:val="28"/>
          <w:szCs w:val="28"/>
        </w:rPr>
        <w:t xml:space="preserve"> </w:t>
      </w:r>
      <w:r w:rsidR="00C61213">
        <w:rPr>
          <w:rFonts w:ascii="Times New Roman" w:hAnsi="Times New Roman" w:cs="Times New Roman"/>
          <w:sz w:val="28"/>
          <w:szCs w:val="28"/>
        </w:rPr>
        <w:t>and the stationing of British “agents”.</w:t>
      </w:r>
      <w:r w:rsidR="00140ECD">
        <w:rPr>
          <w:rFonts w:ascii="Times New Roman" w:hAnsi="Times New Roman" w:cs="Times New Roman"/>
          <w:sz w:val="28"/>
          <w:szCs w:val="28"/>
        </w:rPr>
        <w:t xml:space="preserve">  </w:t>
      </w:r>
      <w:r w:rsidR="005B1B61">
        <w:rPr>
          <w:rFonts w:ascii="Times New Roman" w:hAnsi="Times New Roman" w:cs="Times New Roman"/>
          <w:sz w:val="28"/>
          <w:szCs w:val="28"/>
        </w:rPr>
        <w:t>Most</w:t>
      </w:r>
      <w:r w:rsidR="000368A1">
        <w:rPr>
          <w:rFonts w:ascii="Times New Roman" w:hAnsi="Times New Roman" w:cs="Times New Roman"/>
          <w:sz w:val="28"/>
          <w:szCs w:val="28"/>
        </w:rPr>
        <w:t xml:space="preserve"> </w:t>
      </w:r>
      <w:r w:rsidR="00C61213">
        <w:rPr>
          <w:rFonts w:ascii="Times New Roman" w:hAnsi="Times New Roman" w:cs="Times New Roman"/>
          <w:sz w:val="28"/>
          <w:szCs w:val="28"/>
        </w:rPr>
        <w:t xml:space="preserve">of the earlier treaties made no attempt to impose British sovereignty over </w:t>
      </w:r>
      <w:r w:rsidR="00D85C1F">
        <w:rPr>
          <w:rFonts w:ascii="Times New Roman" w:hAnsi="Times New Roman" w:cs="Times New Roman"/>
          <w:sz w:val="28"/>
          <w:szCs w:val="28"/>
        </w:rPr>
        <w:t xml:space="preserve">all or part of </w:t>
      </w:r>
      <w:r w:rsidR="00C61213">
        <w:rPr>
          <w:rFonts w:ascii="Times New Roman" w:hAnsi="Times New Roman" w:cs="Times New Roman"/>
          <w:sz w:val="28"/>
          <w:szCs w:val="28"/>
        </w:rPr>
        <w:t>the entities concerned.</w:t>
      </w:r>
      <w:r w:rsidR="00C61213">
        <w:rPr>
          <w:rStyle w:val="FootnoteReference"/>
          <w:rFonts w:ascii="Times New Roman" w:hAnsi="Times New Roman" w:cs="Times New Roman"/>
          <w:sz w:val="28"/>
          <w:szCs w:val="28"/>
        </w:rPr>
        <w:footnoteReference w:id="11"/>
      </w:r>
      <w:r w:rsidR="00C61213">
        <w:rPr>
          <w:rFonts w:ascii="Times New Roman" w:hAnsi="Times New Roman" w:cs="Times New Roman"/>
          <w:sz w:val="28"/>
          <w:szCs w:val="28"/>
        </w:rPr>
        <w:t xml:space="preserve">  </w:t>
      </w:r>
      <w:r w:rsidR="00D85C1F">
        <w:rPr>
          <w:rFonts w:ascii="Times New Roman" w:hAnsi="Times New Roman" w:cs="Times New Roman"/>
          <w:sz w:val="28"/>
          <w:szCs w:val="28"/>
        </w:rPr>
        <w:t>The non-British party was treat</w:t>
      </w:r>
      <w:r w:rsidR="00626510">
        <w:rPr>
          <w:rFonts w:ascii="Times New Roman" w:hAnsi="Times New Roman" w:cs="Times New Roman"/>
          <w:sz w:val="28"/>
          <w:szCs w:val="28"/>
        </w:rPr>
        <w:t xml:space="preserve">ed as an “equal” sovereign.  </w:t>
      </w:r>
      <w:r w:rsidR="000368A1">
        <w:rPr>
          <w:rFonts w:ascii="Times New Roman" w:hAnsi="Times New Roman" w:cs="Times New Roman"/>
          <w:sz w:val="28"/>
          <w:szCs w:val="28"/>
        </w:rPr>
        <w:t xml:space="preserve">The British were interested more in trade and relatively soft-power influence than in </w:t>
      </w:r>
      <w:r w:rsidR="00EF4B13">
        <w:rPr>
          <w:rFonts w:ascii="Times New Roman" w:hAnsi="Times New Roman" w:cs="Times New Roman"/>
          <w:sz w:val="28"/>
          <w:szCs w:val="28"/>
        </w:rPr>
        <w:t xml:space="preserve">formal </w:t>
      </w:r>
      <w:r w:rsidR="005B1B61">
        <w:rPr>
          <w:rFonts w:ascii="Times New Roman" w:hAnsi="Times New Roman" w:cs="Times New Roman"/>
          <w:sz w:val="28"/>
          <w:szCs w:val="28"/>
        </w:rPr>
        <w:t>colon</w:t>
      </w:r>
      <w:r w:rsidR="000368A1">
        <w:rPr>
          <w:rFonts w:ascii="Times New Roman" w:hAnsi="Times New Roman" w:cs="Times New Roman"/>
          <w:sz w:val="28"/>
          <w:szCs w:val="28"/>
        </w:rPr>
        <w:t xml:space="preserve">ial acquisition.  </w:t>
      </w:r>
      <w:r w:rsidR="00140ECD">
        <w:rPr>
          <w:rFonts w:ascii="Times New Roman" w:hAnsi="Times New Roman" w:cs="Times New Roman"/>
          <w:sz w:val="28"/>
          <w:szCs w:val="28"/>
        </w:rPr>
        <w:t xml:space="preserve">By the 1890s, </w:t>
      </w:r>
      <w:r w:rsidR="000368A1">
        <w:rPr>
          <w:rFonts w:ascii="Times New Roman" w:hAnsi="Times New Roman" w:cs="Times New Roman"/>
          <w:sz w:val="28"/>
          <w:szCs w:val="28"/>
        </w:rPr>
        <w:t xml:space="preserve">however, </w:t>
      </w:r>
      <w:r w:rsidR="00140ECD">
        <w:rPr>
          <w:rFonts w:ascii="Times New Roman" w:hAnsi="Times New Roman" w:cs="Times New Roman"/>
          <w:sz w:val="28"/>
          <w:szCs w:val="28"/>
        </w:rPr>
        <w:t>the agreements were mostly superseded by the more familiar</w:t>
      </w:r>
      <w:r w:rsidR="001F34B0">
        <w:rPr>
          <w:rFonts w:ascii="Times New Roman" w:hAnsi="Times New Roman" w:cs="Times New Roman"/>
          <w:sz w:val="28"/>
          <w:szCs w:val="28"/>
        </w:rPr>
        <w:t xml:space="preserve">, but legally </w:t>
      </w:r>
      <w:r w:rsidR="000368A1">
        <w:rPr>
          <w:rFonts w:ascii="Times New Roman" w:hAnsi="Times New Roman" w:cs="Times New Roman"/>
          <w:sz w:val="28"/>
          <w:szCs w:val="28"/>
        </w:rPr>
        <w:t>varied,</w:t>
      </w:r>
      <w:r w:rsidR="00140ECD">
        <w:rPr>
          <w:rFonts w:ascii="Times New Roman" w:hAnsi="Times New Roman" w:cs="Times New Roman"/>
          <w:sz w:val="28"/>
          <w:szCs w:val="28"/>
        </w:rPr>
        <w:t xml:space="preserve"> instruments of colonial control, </w:t>
      </w:r>
      <w:r w:rsidR="000368A1">
        <w:rPr>
          <w:rFonts w:ascii="Times New Roman" w:hAnsi="Times New Roman" w:cs="Times New Roman"/>
          <w:sz w:val="28"/>
          <w:szCs w:val="28"/>
        </w:rPr>
        <w:t xml:space="preserve">namely </w:t>
      </w:r>
      <w:r w:rsidR="005B1B61">
        <w:rPr>
          <w:rFonts w:ascii="Times New Roman" w:hAnsi="Times New Roman" w:cs="Times New Roman"/>
          <w:sz w:val="28"/>
          <w:szCs w:val="28"/>
        </w:rPr>
        <w:t xml:space="preserve">straight annexation or </w:t>
      </w:r>
      <w:r w:rsidR="00140ECD">
        <w:rPr>
          <w:rFonts w:ascii="Times New Roman" w:hAnsi="Times New Roman" w:cs="Times New Roman"/>
          <w:sz w:val="28"/>
          <w:szCs w:val="28"/>
        </w:rPr>
        <w:t>creation of a “protectorate” or “protected state” status.</w:t>
      </w:r>
      <w:r w:rsidR="00E85392">
        <w:rPr>
          <w:rStyle w:val="FootnoteReference"/>
          <w:rFonts w:ascii="Times New Roman" w:hAnsi="Times New Roman" w:cs="Times New Roman"/>
          <w:sz w:val="28"/>
          <w:szCs w:val="28"/>
        </w:rPr>
        <w:footnoteReference w:id="12"/>
      </w:r>
      <w:r w:rsidR="00F56D29">
        <w:rPr>
          <w:rFonts w:ascii="Times New Roman" w:hAnsi="Times New Roman" w:cs="Times New Roman"/>
          <w:sz w:val="28"/>
          <w:szCs w:val="28"/>
        </w:rPr>
        <w:t xml:space="preserve">  </w:t>
      </w:r>
      <w:r w:rsidR="00F56D29">
        <w:rPr>
          <w:rFonts w:ascii="Times New Roman" w:hAnsi="Times New Roman" w:cs="Times New Roman"/>
          <w:sz w:val="28"/>
          <w:szCs w:val="28"/>
        </w:rPr>
        <w:lastRenderedPageBreak/>
        <w:t>Revised</w:t>
      </w:r>
      <w:r w:rsidR="00D434B7">
        <w:rPr>
          <w:rFonts w:ascii="Times New Roman" w:hAnsi="Times New Roman" w:cs="Times New Roman"/>
          <w:sz w:val="28"/>
          <w:szCs w:val="28"/>
        </w:rPr>
        <w:t xml:space="preserve"> </w:t>
      </w:r>
      <w:r w:rsidR="00F56D29">
        <w:rPr>
          <w:rFonts w:ascii="Times New Roman" w:hAnsi="Times New Roman" w:cs="Times New Roman"/>
          <w:i/>
          <w:sz w:val="28"/>
          <w:szCs w:val="28"/>
        </w:rPr>
        <w:t>Instructions for the captains and commanding officers of Her Majesty’s ships of war employed in the suppression of the slave trade</w:t>
      </w:r>
      <w:r w:rsidR="00F56D29">
        <w:rPr>
          <w:rFonts w:ascii="Times New Roman" w:hAnsi="Times New Roman" w:cs="Times New Roman"/>
          <w:sz w:val="28"/>
          <w:szCs w:val="28"/>
        </w:rPr>
        <w:t>, issued in 1892, noted the effective demise</w:t>
      </w:r>
      <w:r w:rsidR="00F52FDD">
        <w:rPr>
          <w:rFonts w:ascii="Times New Roman" w:hAnsi="Times New Roman" w:cs="Times New Roman"/>
          <w:sz w:val="28"/>
          <w:szCs w:val="28"/>
        </w:rPr>
        <w:t>,</w:t>
      </w:r>
      <w:r w:rsidR="00F56D29">
        <w:rPr>
          <w:rFonts w:ascii="Times New Roman" w:hAnsi="Times New Roman" w:cs="Times New Roman"/>
          <w:sz w:val="28"/>
          <w:szCs w:val="28"/>
        </w:rPr>
        <w:t xml:space="preserve"> </w:t>
      </w:r>
      <w:r>
        <w:rPr>
          <w:rFonts w:ascii="Times New Roman" w:hAnsi="Times New Roman" w:cs="Times New Roman"/>
          <w:sz w:val="28"/>
          <w:szCs w:val="28"/>
        </w:rPr>
        <w:t>through territorial colonization</w:t>
      </w:r>
      <w:r w:rsidR="00F52FDD">
        <w:rPr>
          <w:rFonts w:ascii="Times New Roman" w:hAnsi="Times New Roman" w:cs="Times New Roman"/>
          <w:sz w:val="28"/>
          <w:szCs w:val="28"/>
        </w:rPr>
        <w:t>,</w:t>
      </w:r>
      <w:r>
        <w:rPr>
          <w:rFonts w:ascii="Times New Roman" w:hAnsi="Times New Roman" w:cs="Times New Roman"/>
          <w:sz w:val="28"/>
          <w:szCs w:val="28"/>
        </w:rPr>
        <w:t xml:space="preserve"> </w:t>
      </w:r>
      <w:r w:rsidR="00F56D29">
        <w:rPr>
          <w:rFonts w:ascii="Times New Roman" w:hAnsi="Times New Roman" w:cs="Times New Roman"/>
          <w:sz w:val="28"/>
          <w:szCs w:val="28"/>
        </w:rPr>
        <w:t>of the instruments I discuss here.</w:t>
      </w:r>
      <w:r w:rsidR="00F56D29">
        <w:rPr>
          <w:rStyle w:val="FootnoteReference"/>
          <w:rFonts w:ascii="Times New Roman" w:hAnsi="Times New Roman" w:cs="Times New Roman"/>
          <w:sz w:val="28"/>
          <w:szCs w:val="28"/>
        </w:rPr>
        <w:footnoteReference w:id="13"/>
      </w:r>
    </w:p>
    <w:p w14:paraId="3F4862F7" w14:textId="5DDDA6FC" w:rsidR="00594583" w:rsidRDefault="00594583" w:rsidP="00C61213">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As one who grew up in the South Pacific, I have always </w:t>
      </w:r>
      <w:r w:rsidR="007667D6">
        <w:rPr>
          <w:rFonts w:ascii="Times New Roman" w:hAnsi="Times New Roman" w:cs="Times New Roman"/>
          <w:sz w:val="28"/>
          <w:szCs w:val="28"/>
        </w:rPr>
        <w:t>been skeptical</w:t>
      </w:r>
      <w:r>
        <w:rPr>
          <w:rFonts w:ascii="Times New Roman" w:hAnsi="Times New Roman" w:cs="Times New Roman"/>
          <w:sz w:val="28"/>
          <w:szCs w:val="28"/>
        </w:rPr>
        <w:t xml:space="preserve"> about the motives of large Powers, and especially </w:t>
      </w:r>
      <w:r w:rsidR="00A40965">
        <w:rPr>
          <w:rFonts w:ascii="Times New Roman" w:hAnsi="Times New Roman" w:cs="Times New Roman"/>
          <w:sz w:val="28"/>
          <w:szCs w:val="28"/>
        </w:rPr>
        <w:t>those</w:t>
      </w:r>
      <w:r>
        <w:rPr>
          <w:rFonts w:ascii="Times New Roman" w:hAnsi="Times New Roman" w:cs="Times New Roman"/>
          <w:sz w:val="28"/>
          <w:szCs w:val="28"/>
        </w:rPr>
        <w:t xml:space="preserve"> of a colonial persuasion.  On this occasion,</w:t>
      </w:r>
      <w:r w:rsidR="00A40965">
        <w:rPr>
          <w:rFonts w:ascii="Times New Roman" w:hAnsi="Times New Roman" w:cs="Times New Roman"/>
          <w:sz w:val="28"/>
          <w:szCs w:val="28"/>
        </w:rPr>
        <w:t xml:space="preserve"> I am prepared to give the British the benefit of the doubt.  After their own abolition, they were genuinely committed to ending both slavery and the trade itself and put </w:t>
      </w:r>
      <w:r w:rsidR="00C17F74">
        <w:rPr>
          <w:rFonts w:ascii="Times New Roman" w:hAnsi="Times New Roman" w:cs="Times New Roman"/>
          <w:sz w:val="28"/>
          <w:szCs w:val="28"/>
        </w:rPr>
        <w:t>significant</w:t>
      </w:r>
      <w:r w:rsidR="00A40965">
        <w:rPr>
          <w:rFonts w:ascii="Times New Roman" w:hAnsi="Times New Roman" w:cs="Times New Roman"/>
          <w:sz w:val="28"/>
          <w:szCs w:val="28"/>
        </w:rPr>
        <w:t xml:space="preserve"> diplomatic and other resources into that endeavor.</w:t>
      </w:r>
      <w:r w:rsidR="00A40965">
        <w:rPr>
          <w:rStyle w:val="FootnoteReference"/>
          <w:rFonts w:ascii="Times New Roman" w:hAnsi="Times New Roman" w:cs="Times New Roman"/>
          <w:sz w:val="28"/>
          <w:szCs w:val="28"/>
        </w:rPr>
        <w:footnoteReference w:id="14"/>
      </w:r>
      <w:r w:rsidR="001F34B0">
        <w:rPr>
          <w:rFonts w:ascii="Times New Roman" w:hAnsi="Times New Roman" w:cs="Times New Roman"/>
          <w:sz w:val="28"/>
          <w:szCs w:val="28"/>
        </w:rPr>
        <w:t xml:space="preserve">  T</w:t>
      </w:r>
      <w:r w:rsidR="00A40965">
        <w:rPr>
          <w:rFonts w:ascii="Times New Roman" w:hAnsi="Times New Roman" w:cs="Times New Roman"/>
          <w:sz w:val="28"/>
          <w:szCs w:val="28"/>
        </w:rPr>
        <w:t>hey saw tre</w:t>
      </w:r>
      <w:r w:rsidR="000368A1">
        <w:rPr>
          <w:rFonts w:ascii="Times New Roman" w:hAnsi="Times New Roman" w:cs="Times New Roman"/>
          <w:sz w:val="28"/>
          <w:szCs w:val="28"/>
        </w:rPr>
        <w:t>aty negotiation as a fundamental</w:t>
      </w:r>
      <w:r w:rsidR="00A40965">
        <w:rPr>
          <w:rFonts w:ascii="Times New Roman" w:hAnsi="Times New Roman" w:cs="Times New Roman"/>
          <w:sz w:val="28"/>
          <w:szCs w:val="28"/>
        </w:rPr>
        <w:t xml:space="preserve"> part of the plan.  Viscount Palmerston </w:t>
      </w:r>
      <w:r w:rsidR="00915C0F">
        <w:rPr>
          <w:rFonts w:ascii="Times New Roman" w:hAnsi="Times New Roman" w:cs="Times New Roman"/>
          <w:sz w:val="28"/>
          <w:szCs w:val="28"/>
        </w:rPr>
        <w:t xml:space="preserve">(long-time Foreign Secretary) </w:t>
      </w:r>
      <w:r w:rsidR="00A40965">
        <w:rPr>
          <w:rFonts w:ascii="Times New Roman" w:hAnsi="Times New Roman" w:cs="Times New Roman"/>
          <w:sz w:val="28"/>
          <w:szCs w:val="28"/>
        </w:rPr>
        <w:t>and Sir Robert Peel</w:t>
      </w:r>
      <w:r w:rsidR="00020376">
        <w:rPr>
          <w:rFonts w:ascii="Times New Roman" w:hAnsi="Times New Roman" w:cs="Times New Roman"/>
          <w:sz w:val="28"/>
          <w:szCs w:val="28"/>
        </w:rPr>
        <w:t xml:space="preserve"> (as P</w:t>
      </w:r>
      <w:r w:rsidR="00915C0F">
        <w:rPr>
          <w:rFonts w:ascii="Times New Roman" w:hAnsi="Times New Roman" w:cs="Times New Roman"/>
          <w:sz w:val="28"/>
          <w:szCs w:val="28"/>
        </w:rPr>
        <w:t>rime Minister</w:t>
      </w:r>
      <w:r w:rsidR="00020376">
        <w:rPr>
          <w:rFonts w:ascii="Times New Roman" w:hAnsi="Times New Roman" w:cs="Times New Roman"/>
          <w:sz w:val="28"/>
          <w:szCs w:val="28"/>
        </w:rPr>
        <w:t xml:space="preserve"> of a different Government</w:t>
      </w:r>
      <w:r w:rsidR="00915C0F">
        <w:rPr>
          <w:rFonts w:ascii="Times New Roman" w:hAnsi="Times New Roman" w:cs="Times New Roman"/>
          <w:sz w:val="28"/>
          <w:szCs w:val="28"/>
        </w:rPr>
        <w:t>)</w:t>
      </w:r>
      <w:r w:rsidR="00A40965">
        <w:rPr>
          <w:rFonts w:ascii="Times New Roman" w:hAnsi="Times New Roman" w:cs="Times New Roman"/>
          <w:sz w:val="28"/>
          <w:szCs w:val="28"/>
        </w:rPr>
        <w:t>, two of the main architects of the steps taken in the 1840s</w:t>
      </w:r>
      <w:r w:rsidR="00AF3707">
        <w:rPr>
          <w:rFonts w:ascii="Times New Roman" w:hAnsi="Times New Roman" w:cs="Times New Roman"/>
          <w:sz w:val="28"/>
          <w:szCs w:val="28"/>
        </w:rPr>
        <w:t>,</w:t>
      </w:r>
      <w:r w:rsidR="00A40965">
        <w:rPr>
          <w:rFonts w:ascii="Times New Roman" w:hAnsi="Times New Roman" w:cs="Times New Roman"/>
          <w:sz w:val="28"/>
          <w:szCs w:val="28"/>
        </w:rPr>
        <w:t xml:space="preserve"> faced off in the House of Commons on 16 July 1844</w:t>
      </w:r>
      <w:r w:rsidR="00E06FC0">
        <w:rPr>
          <w:rFonts w:ascii="Times New Roman" w:hAnsi="Times New Roman" w:cs="Times New Roman"/>
          <w:sz w:val="28"/>
          <w:szCs w:val="28"/>
        </w:rPr>
        <w:t>. Palmerston argued</w:t>
      </w:r>
      <w:r w:rsidR="00A40965">
        <w:rPr>
          <w:rFonts w:ascii="Times New Roman" w:hAnsi="Times New Roman" w:cs="Times New Roman"/>
          <w:sz w:val="28"/>
          <w:szCs w:val="28"/>
        </w:rPr>
        <w:t xml:space="preserve"> for more unilateral </w:t>
      </w:r>
      <w:r w:rsidR="00A40965">
        <w:rPr>
          <w:rFonts w:ascii="Times New Roman" w:hAnsi="Times New Roman" w:cs="Times New Roman"/>
          <w:sz w:val="28"/>
          <w:szCs w:val="28"/>
        </w:rPr>
        <w:lastRenderedPageBreak/>
        <w:t>uses of hard power, in particular in destroying the barracoons of Africa</w:t>
      </w:r>
      <w:r w:rsidR="00E06FC0">
        <w:rPr>
          <w:rFonts w:ascii="Times New Roman" w:hAnsi="Times New Roman" w:cs="Times New Roman"/>
          <w:sz w:val="28"/>
          <w:szCs w:val="28"/>
        </w:rPr>
        <w:t xml:space="preserve">.  Peel </w:t>
      </w:r>
      <w:r w:rsidR="00A40965">
        <w:rPr>
          <w:rFonts w:ascii="Times New Roman" w:hAnsi="Times New Roman" w:cs="Times New Roman"/>
          <w:sz w:val="28"/>
          <w:szCs w:val="28"/>
        </w:rPr>
        <w:t>insisted</w:t>
      </w:r>
      <w:r w:rsidR="00E06FC0">
        <w:rPr>
          <w:rFonts w:ascii="Times New Roman" w:hAnsi="Times New Roman" w:cs="Times New Roman"/>
          <w:sz w:val="28"/>
          <w:szCs w:val="28"/>
        </w:rPr>
        <w:t xml:space="preserve"> in response</w:t>
      </w:r>
      <w:r w:rsidR="00A40965">
        <w:rPr>
          <w:rFonts w:ascii="Times New Roman" w:hAnsi="Times New Roman" w:cs="Times New Roman"/>
          <w:sz w:val="28"/>
          <w:szCs w:val="28"/>
        </w:rPr>
        <w:t>:</w:t>
      </w:r>
    </w:p>
    <w:p w14:paraId="5709728C" w14:textId="1AD7D4CD" w:rsidR="00A40965" w:rsidRDefault="00E06FC0" w:rsidP="00A40965">
      <w:pPr>
        <w:spacing w:line="480" w:lineRule="auto"/>
        <w:ind w:left="720" w:firstLine="720"/>
        <w:rPr>
          <w:rFonts w:ascii="Times New Roman" w:hAnsi="Times New Roman" w:cs="Times New Roman"/>
          <w:sz w:val="28"/>
          <w:szCs w:val="28"/>
        </w:rPr>
      </w:pPr>
      <w:r>
        <w:rPr>
          <w:rFonts w:ascii="Times New Roman" w:hAnsi="Times New Roman" w:cs="Times New Roman"/>
          <w:sz w:val="28"/>
          <w:szCs w:val="28"/>
        </w:rPr>
        <w:t xml:space="preserve">The noble Lord described his proceedings very summarily, by stating that he gave the officers in command of the cruising vessels stationed there orders to seize the barracoons, carry off the negroes they found </w:t>
      </w:r>
      <w:r w:rsidR="003F70C8">
        <w:rPr>
          <w:rFonts w:ascii="Times New Roman" w:hAnsi="Times New Roman" w:cs="Times New Roman"/>
          <w:sz w:val="28"/>
          <w:szCs w:val="28"/>
        </w:rPr>
        <w:t>in</w:t>
      </w:r>
      <w:r>
        <w:rPr>
          <w:rFonts w:ascii="Times New Roman" w:hAnsi="Times New Roman" w:cs="Times New Roman"/>
          <w:sz w:val="28"/>
          <w:szCs w:val="28"/>
        </w:rPr>
        <w:t xml:space="preserve"> them, and to destroy these receptacles without regard to the strict letter of the Law of Nations, or being too nice in that respect.  No doubt we are a powerful country, and it is possible to land on the coast of Africa and destroy these places, but it is important for us to ascertain whether the Laws of Nations or Conventions justify such acts as these.  They may be savage nations, and may make no demands on us, but there are European interests on the coasts of Africa; and if we choose to disregard the laws which govern the intercourse between nations, we may have to decide whether we will persevere in the acts we have committed, resolved to sanction or defend them at all hazards, or on complaint acknowledge that we are wrong and make compensation.</w:t>
      </w:r>
      <w:r>
        <w:rPr>
          <w:rStyle w:val="FootnoteReference"/>
          <w:rFonts w:ascii="Times New Roman" w:hAnsi="Times New Roman" w:cs="Times New Roman"/>
          <w:sz w:val="28"/>
          <w:szCs w:val="28"/>
        </w:rPr>
        <w:footnoteReference w:id="15"/>
      </w:r>
      <w:r>
        <w:rPr>
          <w:rFonts w:ascii="Times New Roman" w:hAnsi="Times New Roman" w:cs="Times New Roman"/>
          <w:sz w:val="28"/>
          <w:szCs w:val="28"/>
        </w:rPr>
        <w:t xml:space="preserve"> </w:t>
      </w:r>
    </w:p>
    <w:p w14:paraId="650B7711" w14:textId="110A7BF3" w:rsidR="000976C2" w:rsidRDefault="000976C2" w:rsidP="003F3AE1">
      <w:pPr>
        <w:spacing w:line="480" w:lineRule="auto"/>
        <w:rPr>
          <w:rFonts w:ascii="Times New Roman" w:hAnsi="Times New Roman" w:cs="Times New Roman"/>
          <w:sz w:val="28"/>
          <w:szCs w:val="28"/>
        </w:rPr>
      </w:pPr>
      <w:r>
        <w:rPr>
          <w:rFonts w:ascii="Times New Roman" w:hAnsi="Times New Roman" w:cs="Times New Roman"/>
          <w:sz w:val="28"/>
          <w:szCs w:val="28"/>
        </w:rPr>
        <w:lastRenderedPageBreak/>
        <w:t>Peel’s comments deserve some unpacking, as they are deeply relevant to the strategy involved in the trea</w:t>
      </w:r>
      <w:r w:rsidR="008B54BD">
        <w:rPr>
          <w:rFonts w:ascii="Times New Roman" w:hAnsi="Times New Roman" w:cs="Times New Roman"/>
          <w:sz w:val="28"/>
          <w:szCs w:val="28"/>
        </w:rPr>
        <w:t>ties under review.  Firstly,</w:t>
      </w:r>
      <w:r>
        <w:rPr>
          <w:rFonts w:ascii="Times New Roman" w:hAnsi="Times New Roman" w:cs="Times New Roman"/>
          <w:sz w:val="28"/>
          <w:szCs w:val="28"/>
        </w:rPr>
        <w:t xml:space="preserve"> he stresses fidelity to what he (and his legal advisers) regard as customary international law (which he describes in accordance with the language of his time as “the Laws of Nations”).  Secondly, he understands the possibilities of changing custom through treaty provisions (“Conventions”).  Thirdly, he acknowledges that other European powers have shipping and strategic interests in Africa that preclude unilateral action.  </w:t>
      </w:r>
      <w:r w:rsidR="008B54BD">
        <w:rPr>
          <w:rFonts w:ascii="Times New Roman" w:hAnsi="Times New Roman" w:cs="Times New Roman"/>
          <w:sz w:val="28"/>
          <w:szCs w:val="28"/>
        </w:rPr>
        <w:t xml:space="preserve">Fourthly, he shares </w:t>
      </w:r>
      <w:r>
        <w:rPr>
          <w:rFonts w:ascii="Times New Roman" w:hAnsi="Times New Roman" w:cs="Times New Roman"/>
          <w:sz w:val="28"/>
          <w:szCs w:val="28"/>
        </w:rPr>
        <w:t xml:space="preserve">contemporary prejudices of the Africans as “savage nations”, but regards them as “nations” nonetheless. </w:t>
      </w:r>
      <w:r w:rsidR="008B54BD">
        <w:rPr>
          <w:rFonts w:ascii="Times New Roman" w:hAnsi="Times New Roman" w:cs="Times New Roman"/>
          <w:sz w:val="28"/>
          <w:szCs w:val="28"/>
        </w:rPr>
        <w:t xml:space="preserve"> </w:t>
      </w:r>
      <w:r>
        <w:rPr>
          <w:rFonts w:ascii="Times New Roman" w:hAnsi="Times New Roman" w:cs="Times New Roman"/>
          <w:sz w:val="28"/>
          <w:szCs w:val="28"/>
        </w:rPr>
        <w:t>Hence</w:t>
      </w:r>
      <w:r w:rsidR="008B54BD">
        <w:rPr>
          <w:rFonts w:ascii="Times New Roman" w:hAnsi="Times New Roman" w:cs="Times New Roman"/>
          <w:sz w:val="28"/>
          <w:szCs w:val="28"/>
        </w:rPr>
        <w:t>,</w:t>
      </w:r>
      <w:r>
        <w:rPr>
          <w:rFonts w:ascii="Times New Roman" w:hAnsi="Times New Roman" w:cs="Times New Roman"/>
          <w:sz w:val="28"/>
          <w:szCs w:val="28"/>
        </w:rPr>
        <w:t xml:space="preserve"> he is led to a strategy that includes </w:t>
      </w:r>
      <w:r w:rsidR="008B54BD">
        <w:rPr>
          <w:rFonts w:ascii="Times New Roman" w:hAnsi="Times New Roman" w:cs="Times New Roman"/>
          <w:sz w:val="28"/>
          <w:szCs w:val="28"/>
        </w:rPr>
        <w:t>negotiating treaties with</w:t>
      </w:r>
      <w:r w:rsidR="003F3AE1">
        <w:rPr>
          <w:rFonts w:ascii="Times New Roman" w:hAnsi="Times New Roman" w:cs="Times New Roman"/>
          <w:sz w:val="28"/>
          <w:szCs w:val="28"/>
        </w:rPr>
        <w:t xml:space="preserve"> </w:t>
      </w:r>
      <w:r w:rsidR="008B54BD">
        <w:rPr>
          <w:rFonts w:ascii="Times New Roman" w:hAnsi="Times New Roman" w:cs="Times New Roman"/>
          <w:sz w:val="28"/>
          <w:szCs w:val="28"/>
        </w:rPr>
        <w:t>Africans</w:t>
      </w:r>
      <w:r w:rsidR="003F3AE1">
        <w:rPr>
          <w:rFonts w:ascii="Times New Roman" w:hAnsi="Times New Roman" w:cs="Times New Roman"/>
          <w:sz w:val="28"/>
          <w:szCs w:val="28"/>
        </w:rPr>
        <w:t xml:space="preserve"> and Europeans</w:t>
      </w:r>
      <w:r w:rsidR="008B54BD">
        <w:rPr>
          <w:rFonts w:ascii="Times New Roman" w:hAnsi="Times New Roman" w:cs="Times New Roman"/>
          <w:sz w:val="28"/>
          <w:szCs w:val="28"/>
        </w:rPr>
        <w:t xml:space="preserve"> alike.</w:t>
      </w:r>
    </w:p>
    <w:p w14:paraId="207C5661" w14:textId="77777777" w:rsidR="00626510" w:rsidRDefault="00626510" w:rsidP="00626510">
      <w:pPr>
        <w:spacing w:line="480" w:lineRule="auto"/>
        <w:rPr>
          <w:rFonts w:ascii="Times New Roman" w:hAnsi="Times New Roman" w:cs="Times New Roman"/>
          <w:b/>
          <w:sz w:val="28"/>
          <w:szCs w:val="28"/>
        </w:rPr>
      </w:pPr>
      <w:r w:rsidRPr="00626510">
        <w:rPr>
          <w:rFonts w:ascii="Times New Roman" w:hAnsi="Times New Roman" w:cs="Times New Roman"/>
          <w:b/>
          <w:sz w:val="28"/>
          <w:szCs w:val="28"/>
        </w:rPr>
        <w:t>II The Treaties</w:t>
      </w:r>
    </w:p>
    <w:p w14:paraId="5D0A81D5" w14:textId="17280B4C" w:rsidR="00626510" w:rsidRPr="00626510" w:rsidRDefault="00626510" w:rsidP="00626510">
      <w:pPr>
        <w:spacing w:line="480" w:lineRule="auto"/>
        <w:rPr>
          <w:rFonts w:ascii="Times New Roman" w:hAnsi="Times New Roman" w:cs="Times New Roman"/>
          <w:sz w:val="28"/>
          <w:szCs w:val="28"/>
        </w:rPr>
      </w:pPr>
      <w:r>
        <w:rPr>
          <w:rFonts w:ascii="Times New Roman" w:hAnsi="Times New Roman" w:cs="Times New Roman"/>
          <w:b/>
          <w:sz w:val="28"/>
          <w:szCs w:val="28"/>
        </w:rPr>
        <w:tab/>
      </w:r>
      <w:r w:rsidRPr="00626510">
        <w:rPr>
          <w:rFonts w:ascii="Times New Roman" w:hAnsi="Times New Roman" w:cs="Times New Roman"/>
          <w:sz w:val="28"/>
          <w:szCs w:val="28"/>
        </w:rPr>
        <w:t>What follows</w:t>
      </w:r>
      <w:r w:rsidR="003F70C8">
        <w:rPr>
          <w:rFonts w:ascii="Times New Roman" w:hAnsi="Times New Roman" w:cs="Times New Roman"/>
          <w:sz w:val="28"/>
          <w:szCs w:val="28"/>
        </w:rPr>
        <w:t xml:space="preserve"> is a discussion </w:t>
      </w:r>
      <w:r>
        <w:rPr>
          <w:rFonts w:ascii="Times New Roman" w:hAnsi="Times New Roman" w:cs="Times New Roman"/>
          <w:sz w:val="28"/>
          <w:szCs w:val="28"/>
        </w:rPr>
        <w:t xml:space="preserve">of a </w:t>
      </w:r>
      <w:r w:rsidR="00F52FDD">
        <w:rPr>
          <w:rFonts w:ascii="Times New Roman" w:hAnsi="Times New Roman" w:cs="Times New Roman"/>
          <w:sz w:val="28"/>
          <w:szCs w:val="28"/>
        </w:rPr>
        <w:t xml:space="preserve">substantial </w:t>
      </w:r>
      <w:r>
        <w:rPr>
          <w:rFonts w:ascii="Times New Roman" w:hAnsi="Times New Roman" w:cs="Times New Roman"/>
          <w:sz w:val="28"/>
          <w:szCs w:val="28"/>
        </w:rPr>
        <w:t>sample of the tota</w:t>
      </w:r>
      <w:r w:rsidR="00915C0F">
        <w:rPr>
          <w:rFonts w:ascii="Times New Roman" w:hAnsi="Times New Roman" w:cs="Times New Roman"/>
          <w:sz w:val="28"/>
          <w:szCs w:val="28"/>
        </w:rPr>
        <w:t>lity up to</w:t>
      </w:r>
      <w:r w:rsidR="00CE056C">
        <w:rPr>
          <w:rFonts w:ascii="Times New Roman" w:hAnsi="Times New Roman" w:cs="Times New Roman"/>
          <w:sz w:val="28"/>
          <w:szCs w:val="28"/>
        </w:rPr>
        <w:t xml:space="preserve"> the early 1850s, by which time</w:t>
      </w:r>
      <w:r>
        <w:rPr>
          <w:rFonts w:ascii="Times New Roman" w:hAnsi="Times New Roman" w:cs="Times New Roman"/>
          <w:sz w:val="28"/>
          <w:szCs w:val="28"/>
        </w:rPr>
        <w:t xml:space="preserve"> the </w:t>
      </w:r>
      <w:r w:rsidR="00F52FDD">
        <w:rPr>
          <w:rFonts w:ascii="Times New Roman" w:hAnsi="Times New Roman" w:cs="Times New Roman"/>
          <w:sz w:val="28"/>
          <w:szCs w:val="28"/>
        </w:rPr>
        <w:t>main provisions were largely</w:t>
      </w:r>
      <w:r w:rsidR="003F3AE1">
        <w:rPr>
          <w:rFonts w:ascii="Times New Roman" w:hAnsi="Times New Roman" w:cs="Times New Roman"/>
          <w:sz w:val="28"/>
          <w:szCs w:val="28"/>
        </w:rPr>
        <w:t xml:space="preserve"> standardized</w:t>
      </w:r>
      <w:r>
        <w:rPr>
          <w:rFonts w:ascii="Times New Roman" w:hAnsi="Times New Roman" w:cs="Times New Roman"/>
          <w:sz w:val="28"/>
          <w:szCs w:val="28"/>
        </w:rPr>
        <w:t>.</w:t>
      </w:r>
    </w:p>
    <w:p w14:paraId="7723A3DD" w14:textId="77777777" w:rsidR="0010416A" w:rsidRDefault="0010416A" w:rsidP="00C61213">
      <w:pPr>
        <w:spacing w:line="480" w:lineRule="auto"/>
        <w:ind w:firstLine="720"/>
        <w:rPr>
          <w:rFonts w:ascii="Times New Roman" w:hAnsi="Times New Roman" w:cs="Times New Roman"/>
          <w:sz w:val="28"/>
          <w:szCs w:val="28"/>
        </w:rPr>
      </w:pPr>
      <w:r>
        <w:rPr>
          <w:rFonts w:ascii="Times New Roman" w:hAnsi="Times New Roman" w:cs="Times New Roman"/>
          <w:sz w:val="28"/>
          <w:szCs w:val="28"/>
        </w:rPr>
        <w:t>The first I found was a treaty of 23 October 1817 with Radama, King of Madagascar,</w:t>
      </w:r>
      <w:r w:rsidR="00702F39">
        <w:rPr>
          <w:rStyle w:val="FootnoteReference"/>
          <w:rFonts w:ascii="Times New Roman" w:hAnsi="Times New Roman" w:cs="Times New Roman"/>
          <w:sz w:val="28"/>
          <w:szCs w:val="28"/>
        </w:rPr>
        <w:footnoteReference w:id="16"/>
      </w:r>
      <w:r>
        <w:rPr>
          <w:rFonts w:ascii="Times New Roman" w:hAnsi="Times New Roman" w:cs="Times New Roman"/>
          <w:sz w:val="28"/>
          <w:szCs w:val="28"/>
        </w:rPr>
        <w:t xml:space="preserve"> Article 2 of which provided:</w:t>
      </w:r>
    </w:p>
    <w:p w14:paraId="2D524D2C" w14:textId="77777777" w:rsidR="0010416A" w:rsidRPr="00281468" w:rsidRDefault="0010416A" w:rsidP="0010416A">
      <w:pPr>
        <w:spacing w:line="480" w:lineRule="auto"/>
        <w:ind w:left="720"/>
        <w:rPr>
          <w:rFonts w:ascii="Times New Roman" w:hAnsi="Times New Roman" w:cs="Times New Roman"/>
          <w:b/>
          <w:sz w:val="28"/>
          <w:szCs w:val="28"/>
        </w:rPr>
      </w:pPr>
      <w:r>
        <w:rPr>
          <w:rFonts w:ascii="Times New Roman" w:hAnsi="Times New Roman" w:cs="Times New Roman"/>
          <w:sz w:val="28"/>
          <w:szCs w:val="28"/>
        </w:rPr>
        <w:t>[T]her</w:t>
      </w:r>
      <w:r w:rsidR="00626510">
        <w:rPr>
          <w:rFonts w:ascii="Times New Roman" w:hAnsi="Times New Roman" w:cs="Times New Roman"/>
          <w:sz w:val="28"/>
          <w:szCs w:val="28"/>
        </w:rPr>
        <w:t>e</w:t>
      </w:r>
      <w:r>
        <w:rPr>
          <w:rFonts w:ascii="Times New Roman" w:hAnsi="Times New Roman" w:cs="Times New Roman"/>
          <w:sz w:val="28"/>
          <w:szCs w:val="28"/>
        </w:rPr>
        <w:t xml:space="preserve"> shall be an entire cessation </w:t>
      </w:r>
      <w:r w:rsidR="00626510">
        <w:rPr>
          <w:rFonts w:ascii="Times New Roman" w:hAnsi="Times New Roman" w:cs="Times New Roman"/>
          <w:sz w:val="28"/>
          <w:szCs w:val="28"/>
        </w:rPr>
        <w:t>and extinction through all the D</w:t>
      </w:r>
      <w:r>
        <w:rPr>
          <w:rFonts w:ascii="Times New Roman" w:hAnsi="Times New Roman" w:cs="Times New Roman"/>
          <w:sz w:val="28"/>
          <w:szCs w:val="28"/>
        </w:rPr>
        <w:t>ominions of King Radama, and wherever his influence can extend, of the sale or transfer o</w:t>
      </w:r>
      <w:r w:rsidR="00626510">
        <w:rPr>
          <w:rFonts w:ascii="Times New Roman" w:hAnsi="Times New Roman" w:cs="Times New Roman"/>
          <w:sz w:val="28"/>
          <w:szCs w:val="28"/>
        </w:rPr>
        <w:t>f Slaves or other P</w:t>
      </w:r>
      <w:r w:rsidR="00834CD9">
        <w:rPr>
          <w:rFonts w:ascii="Times New Roman" w:hAnsi="Times New Roman" w:cs="Times New Roman"/>
          <w:sz w:val="28"/>
          <w:szCs w:val="28"/>
        </w:rPr>
        <w:t xml:space="preserve">ersons whatever, to be removed from the soil </w:t>
      </w:r>
      <w:r>
        <w:rPr>
          <w:rFonts w:ascii="Times New Roman" w:hAnsi="Times New Roman" w:cs="Times New Roman"/>
          <w:sz w:val="28"/>
          <w:szCs w:val="28"/>
        </w:rPr>
        <w:t>o</w:t>
      </w:r>
      <w:r w:rsidR="00626510">
        <w:rPr>
          <w:rFonts w:ascii="Times New Roman" w:hAnsi="Times New Roman" w:cs="Times New Roman"/>
          <w:sz w:val="28"/>
          <w:szCs w:val="28"/>
        </w:rPr>
        <w:t xml:space="preserve">f </w:t>
      </w:r>
      <w:r w:rsidR="00626510">
        <w:rPr>
          <w:rFonts w:ascii="Times New Roman" w:hAnsi="Times New Roman" w:cs="Times New Roman"/>
          <w:sz w:val="28"/>
          <w:szCs w:val="28"/>
        </w:rPr>
        <w:lastRenderedPageBreak/>
        <w:t>Madagascar, into any C</w:t>
      </w:r>
      <w:r w:rsidR="00834CD9">
        <w:rPr>
          <w:rFonts w:ascii="Times New Roman" w:hAnsi="Times New Roman" w:cs="Times New Roman"/>
          <w:sz w:val="28"/>
          <w:szCs w:val="28"/>
        </w:rPr>
        <w:t>o</w:t>
      </w:r>
      <w:r>
        <w:rPr>
          <w:rFonts w:ascii="Times New Roman" w:hAnsi="Times New Roman" w:cs="Times New Roman"/>
          <w:sz w:val="28"/>
          <w:szCs w:val="28"/>
        </w:rPr>
        <w:t>un</w:t>
      </w:r>
      <w:r w:rsidR="00834CD9">
        <w:rPr>
          <w:rFonts w:ascii="Times New Roman" w:hAnsi="Times New Roman" w:cs="Times New Roman"/>
          <w:sz w:val="28"/>
          <w:szCs w:val="28"/>
        </w:rPr>
        <w:t>t</w:t>
      </w:r>
      <w:r w:rsidR="00626510">
        <w:rPr>
          <w:rFonts w:ascii="Times New Roman" w:hAnsi="Times New Roman" w:cs="Times New Roman"/>
          <w:sz w:val="28"/>
          <w:szCs w:val="28"/>
        </w:rPr>
        <w:t>ry, Island or D</w:t>
      </w:r>
      <w:r>
        <w:rPr>
          <w:rFonts w:ascii="Times New Roman" w:hAnsi="Times New Roman" w:cs="Times New Roman"/>
          <w:sz w:val="28"/>
          <w:szCs w:val="28"/>
        </w:rPr>
        <w:t>ominio</w:t>
      </w:r>
      <w:r w:rsidR="00626510">
        <w:rPr>
          <w:rFonts w:ascii="Times New Roman" w:hAnsi="Times New Roman" w:cs="Times New Roman"/>
          <w:sz w:val="28"/>
          <w:szCs w:val="28"/>
        </w:rPr>
        <w:t>n of any other Prince, P</w:t>
      </w:r>
      <w:r w:rsidR="00834CD9">
        <w:rPr>
          <w:rFonts w:ascii="Times New Roman" w:hAnsi="Times New Roman" w:cs="Times New Roman"/>
          <w:sz w:val="28"/>
          <w:szCs w:val="28"/>
        </w:rPr>
        <w:t>oten</w:t>
      </w:r>
      <w:r w:rsidR="00626510">
        <w:rPr>
          <w:rFonts w:ascii="Times New Roman" w:hAnsi="Times New Roman" w:cs="Times New Roman"/>
          <w:sz w:val="28"/>
          <w:szCs w:val="28"/>
        </w:rPr>
        <w:t>tate, or Power whatever; and that</w:t>
      </w:r>
      <w:r>
        <w:rPr>
          <w:rFonts w:ascii="Times New Roman" w:hAnsi="Times New Roman" w:cs="Times New Roman"/>
          <w:sz w:val="28"/>
          <w:szCs w:val="28"/>
        </w:rPr>
        <w:t xml:space="preserve"> Radama, King of Madagascar</w:t>
      </w:r>
      <w:r w:rsidR="008C0A1E">
        <w:rPr>
          <w:rFonts w:ascii="Times New Roman" w:hAnsi="Times New Roman" w:cs="Times New Roman"/>
          <w:sz w:val="28"/>
          <w:szCs w:val="28"/>
        </w:rPr>
        <w:t>, will make a Proclamation and L</w:t>
      </w:r>
      <w:r>
        <w:rPr>
          <w:rFonts w:ascii="Times New Roman" w:hAnsi="Times New Roman" w:cs="Times New Roman"/>
          <w:sz w:val="28"/>
          <w:szCs w:val="28"/>
        </w:rPr>
        <w:t xml:space="preserve">aw, prohibiting all </w:t>
      </w:r>
      <w:r w:rsidR="008C0A1E">
        <w:rPr>
          <w:rFonts w:ascii="Times New Roman" w:hAnsi="Times New Roman" w:cs="Times New Roman"/>
          <w:sz w:val="28"/>
          <w:szCs w:val="28"/>
        </w:rPr>
        <w:t>his Subjects, or Persons depending on him or his Dominions, to sell any S</w:t>
      </w:r>
      <w:r>
        <w:rPr>
          <w:rFonts w:ascii="Times New Roman" w:hAnsi="Times New Roman" w:cs="Times New Roman"/>
          <w:sz w:val="28"/>
          <w:szCs w:val="28"/>
        </w:rPr>
        <w:t>lave, to be</w:t>
      </w:r>
      <w:r w:rsidR="00834CD9">
        <w:rPr>
          <w:rFonts w:ascii="Times New Roman" w:hAnsi="Times New Roman" w:cs="Times New Roman"/>
          <w:sz w:val="28"/>
          <w:szCs w:val="28"/>
        </w:rPr>
        <w:t xml:space="preserve"> transported from Madagascar; or to aid, abet, or assist in such</w:t>
      </w:r>
      <w:r w:rsidR="008C0A1E">
        <w:rPr>
          <w:rFonts w:ascii="Times New Roman" w:hAnsi="Times New Roman" w:cs="Times New Roman"/>
          <w:sz w:val="28"/>
          <w:szCs w:val="28"/>
        </w:rPr>
        <w:t xml:space="preserve"> sale, </w:t>
      </w:r>
      <w:r w:rsidR="008C0A1E" w:rsidRPr="00281468">
        <w:rPr>
          <w:rFonts w:ascii="Times New Roman" w:hAnsi="Times New Roman" w:cs="Times New Roman"/>
          <w:b/>
          <w:sz w:val="28"/>
          <w:szCs w:val="28"/>
        </w:rPr>
        <w:t>under penalty, that any P</w:t>
      </w:r>
      <w:r w:rsidR="00834CD9" w:rsidRPr="00281468">
        <w:rPr>
          <w:rFonts w:ascii="Times New Roman" w:hAnsi="Times New Roman" w:cs="Times New Roman"/>
          <w:b/>
          <w:sz w:val="28"/>
          <w:szCs w:val="28"/>
        </w:rPr>
        <w:t>erson so offending, shall be reduced to slavery himself.</w:t>
      </w:r>
    </w:p>
    <w:p w14:paraId="49675C70" w14:textId="0F6C4A76" w:rsidR="003F70C8" w:rsidRDefault="007667D6" w:rsidP="00834CD9">
      <w:pPr>
        <w:spacing w:line="480" w:lineRule="auto"/>
        <w:rPr>
          <w:rFonts w:ascii="Times New Roman" w:hAnsi="Times New Roman" w:cs="Times New Roman"/>
          <w:sz w:val="28"/>
          <w:szCs w:val="28"/>
        </w:rPr>
      </w:pPr>
      <w:r>
        <w:rPr>
          <w:rFonts w:ascii="Times New Roman" w:hAnsi="Times New Roman" w:cs="Times New Roman"/>
          <w:sz w:val="28"/>
          <w:szCs w:val="28"/>
        </w:rPr>
        <w:t>The last line</w:t>
      </w:r>
      <w:r w:rsidR="00FF1CB3">
        <w:rPr>
          <w:rFonts w:ascii="Times New Roman" w:hAnsi="Times New Roman" w:cs="Times New Roman"/>
          <w:sz w:val="28"/>
          <w:szCs w:val="28"/>
        </w:rPr>
        <w:t xml:space="preserve"> hits </w:t>
      </w:r>
      <w:r w:rsidR="000E08FC">
        <w:rPr>
          <w:rFonts w:ascii="Times New Roman" w:hAnsi="Times New Roman" w:cs="Times New Roman"/>
          <w:sz w:val="28"/>
          <w:szCs w:val="28"/>
        </w:rPr>
        <w:t>y</w:t>
      </w:r>
      <w:r>
        <w:rPr>
          <w:rFonts w:ascii="Times New Roman" w:hAnsi="Times New Roman" w:cs="Times New Roman"/>
          <w:sz w:val="28"/>
          <w:szCs w:val="28"/>
        </w:rPr>
        <w:t>ou, does it not?  This is not a</w:t>
      </w:r>
      <w:r w:rsidR="000E08FC">
        <w:rPr>
          <w:rFonts w:ascii="Times New Roman" w:hAnsi="Times New Roman" w:cs="Times New Roman"/>
          <w:sz w:val="28"/>
          <w:szCs w:val="28"/>
        </w:rPr>
        <w:t xml:space="preserve"> treaty forbidding slavery; </w:t>
      </w:r>
      <w:r w:rsidR="00281468">
        <w:rPr>
          <w:rFonts w:ascii="Times New Roman" w:hAnsi="Times New Roman" w:cs="Times New Roman"/>
          <w:sz w:val="28"/>
          <w:szCs w:val="28"/>
        </w:rPr>
        <w:t xml:space="preserve">it is the trade which is banned; </w:t>
      </w:r>
      <w:r w:rsidR="000E08FC">
        <w:rPr>
          <w:rFonts w:ascii="Times New Roman" w:hAnsi="Times New Roman" w:cs="Times New Roman"/>
          <w:sz w:val="28"/>
          <w:szCs w:val="28"/>
        </w:rPr>
        <w:t>slavery may be the pe</w:t>
      </w:r>
      <w:r w:rsidR="003F70C8">
        <w:rPr>
          <w:rFonts w:ascii="Times New Roman" w:hAnsi="Times New Roman" w:cs="Times New Roman"/>
          <w:sz w:val="28"/>
          <w:szCs w:val="28"/>
        </w:rPr>
        <w:t>nalty for engaging in the trade!</w:t>
      </w:r>
      <w:r w:rsidR="000E08FC">
        <w:rPr>
          <w:rFonts w:ascii="Times New Roman" w:hAnsi="Times New Roman" w:cs="Times New Roman"/>
          <w:sz w:val="28"/>
          <w:szCs w:val="28"/>
        </w:rPr>
        <w:t xml:space="preserve">  </w:t>
      </w:r>
      <w:r w:rsidR="000E5BCD">
        <w:rPr>
          <w:rFonts w:ascii="Times New Roman" w:hAnsi="Times New Roman" w:cs="Times New Roman"/>
          <w:sz w:val="28"/>
          <w:szCs w:val="28"/>
        </w:rPr>
        <w:t>Slavery itself was not abolished in Madagascar until the French did so in the 1890s</w:t>
      </w:r>
      <w:r w:rsidR="003F70C8">
        <w:rPr>
          <w:rFonts w:ascii="Times New Roman" w:hAnsi="Times New Roman" w:cs="Times New Roman"/>
          <w:sz w:val="28"/>
          <w:szCs w:val="28"/>
        </w:rPr>
        <w:t>,</w:t>
      </w:r>
      <w:r w:rsidR="00020376">
        <w:rPr>
          <w:rFonts w:ascii="Times New Roman" w:hAnsi="Times New Roman" w:cs="Times New Roman"/>
          <w:sz w:val="28"/>
          <w:szCs w:val="28"/>
        </w:rPr>
        <w:t xml:space="preserve"> when it established </w:t>
      </w:r>
      <w:r w:rsidR="000E5BCD">
        <w:rPr>
          <w:rFonts w:ascii="Times New Roman" w:hAnsi="Times New Roman" w:cs="Times New Roman"/>
          <w:sz w:val="28"/>
          <w:szCs w:val="28"/>
        </w:rPr>
        <w:t xml:space="preserve">colonial rule.  </w:t>
      </w:r>
      <w:r w:rsidR="0012505C">
        <w:rPr>
          <w:rFonts w:ascii="Times New Roman" w:hAnsi="Times New Roman" w:cs="Times New Roman"/>
          <w:sz w:val="28"/>
          <w:szCs w:val="28"/>
        </w:rPr>
        <w:t>Gradualism was a feature of the abolition of both the trade and slavery itself throughout the nineteenth century.  This is a great example of the ambivalence built into the process.</w:t>
      </w:r>
      <w:r w:rsidR="00F44C7D">
        <w:rPr>
          <w:rFonts w:ascii="Times New Roman" w:hAnsi="Times New Roman" w:cs="Times New Roman"/>
          <w:sz w:val="28"/>
          <w:szCs w:val="28"/>
        </w:rPr>
        <w:t xml:space="preserve">  Banning the trade was an exercise in the art of the possible.</w:t>
      </w:r>
    </w:p>
    <w:p w14:paraId="1D520B28" w14:textId="2ABB8CFA" w:rsidR="00834CD9" w:rsidRDefault="00F44C7D" w:rsidP="003F70C8">
      <w:pPr>
        <w:spacing w:line="480" w:lineRule="auto"/>
        <w:ind w:firstLine="720"/>
        <w:rPr>
          <w:rFonts w:ascii="Times New Roman" w:hAnsi="Times New Roman" w:cs="Times New Roman"/>
          <w:sz w:val="28"/>
          <w:szCs w:val="28"/>
        </w:rPr>
      </w:pPr>
      <w:r>
        <w:rPr>
          <w:rFonts w:ascii="Times New Roman" w:hAnsi="Times New Roman" w:cs="Times New Roman"/>
          <w:sz w:val="28"/>
          <w:szCs w:val="28"/>
        </w:rPr>
        <w:t>Radama</w:t>
      </w:r>
      <w:r w:rsidR="000E08FC">
        <w:rPr>
          <w:rFonts w:ascii="Times New Roman" w:hAnsi="Times New Roman" w:cs="Times New Roman"/>
          <w:sz w:val="28"/>
          <w:szCs w:val="28"/>
        </w:rPr>
        <w:t>’s acquiescence came at a price</w:t>
      </w:r>
      <w:r w:rsidR="00915C0F">
        <w:rPr>
          <w:rFonts w:ascii="Times New Roman" w:hAnsi="Times New Roman" w:cs="Times New Roman"/>
          <w:sz w:val="28"/>
          <w:szCs w:val="28"/>
        </w:rPr>
        <w:t xml:space="preserve"> to the British</w:t>
      </w:r>
      <w:r w:rsidR="000E08FC">
        <w:rPr>
          <w:rFonts w:ascii="Times New Roman" w:hAnsi="Times New Roman" w:cs="Times New Roman"/>
          <w:sz w:val="28"/>
          <w:szCs w:val="28"/>
        </w:rPr>
        <w:t xml:space="preserve">.  </w:t>
      </w:r>
      <w:r w:rsidR="00834CD9">
        <w:rPr>
          <w:rFonts w:ascii="Times New Roman" w:hAnsi="Times New Roman" w:cs="Times New Roman"/>
          <w:sz w:val="28"/>
          <w:szCs w:val="28"/>
        </w:rPr>
        <w:t>Article 3 provided for a set of “articles”</w:t>
      </w:r>
      <w:r w:rsidR="00702F39">
        <w:rPr>
          <w:rFonts w:ascii="Times New Roman" w:hAnsi="Times New Roman" w:cs="Times New Roman"/>
          <w:sz w:val="28"/>
          <w:szCs w:val="28"/>
        </w:rPr>
        <w:t xml:space="preserve"> </w:t>
      </w:r>
      <w:r w:rsidR="00CC6B15">
        <w:rPr>
          <w:rFonts w:ascii="Times New Roman" w:hAnsi="Times New Roman" w:cs="Times New Roman"/>
          <w:sz w:val="28"/>
          <w:szCs w:val="28"/>
        </w:rPr>
        <w:t xml:space="preserve">(money and goods) </w:t>
      </w:r>
      <w:r w:rsidR="00702F39">
        <w:rPr>
          <w:rFonts w:ascii="Times New Roman" w:hAnsi="Times New Roman" w:cs="Times New Roman"/>
          <w:sz w:val="28"/>
          <w:szCs w:val="28"/>
        </w:rPr>
        <w:t xml:space="preserve">to be </w:t>
      </w:r>
      <w:r w:rsidR="00834CD9">
        <w:rPr>
          <w:rFonts w:ascii="Times New Roman" w:hAnsi="Times New Roman" w:cs="Times New Roman"/>
          <w:sz w:val="28"/>
          <w:szCs w:val="28"/>
        </w:rPr>
        <w:t>given annually to the King “in consideration of this concession on the part of</w:t>
      </w:r>
      <w:r w:rsidR="00702F39">
        <w:rPr>
          <w:rFonts w:ascii="Times New Roman" w:hAnsi="Times New Roman" w:cs="Times New Roman"/>
          <w:sz w:val="28"/>
          <w:szCs w:val="28"/>
        </w:rPr>
        <w:t>”</w:t>
      </w:r>
      <w:r w:rsidR="00834CD9">
        <w:rPr>
          <w:rFonts w:ascii="Times New Roman" w:hAnsi="Times New Roman" w:cs="Times New Roman"/>
          <w:sz w:val="28"/>
          <w:szCs w:val="28"/>
        </w:rPr>
        <w:t xml:space="preserve"> the King, “and in full satisfaction for the same, and in consideration of the loss of revenue thereby incurred by Radama”.</w:t>
      </w:r>
      <w:r w:rsidR="00503C2C">
        <w:rPr>
          <w:rStyle w:val="FootnoteReference"/>
          <w:rFonts w:ascii="Times New Roman" w:hAnsi="Times New Roman" w:cs="Times New Roman"/>
          <w:sz w:val="28"/>
          <w:szCs w:val="28"/>
        </w:rPr>
        <w:footnoteReference w:id="17"/>
      </w:r>
      <w:r w:rsidR="007667D6">
        <w:rPr>
          <w:rFonts w:ascii="Times New Roman" w:hAnsi="Times New Roman" w:cs="Times New Roman"/>
          <w:sz w:val="28"/>
          <w:szCs w:val="28"/>
        </w:rPr>
        <w:t xml:space="preserve">  A pattern had</w:t>
      </w:r>
      <w:r w:rsidR="00503C2C">
        <w:rPr>
          <w:rFonts w:ascii="Times New Roman" w:hAnsi="Times New Roman" w:cs="Times New Roman"/>
          <w:sz w:val="28"/>
          <w:szCs w:val="28"/>
        </w:rPr>
        <w:t xml:space="preserve"> been established for later practice: an obligation to </w:t>
      </w:r>
      <w:r w:rsidR="00503C2C">
        <w:rPr>
          <w:rFonts w:ascii="Times New Roman" w:hAnsi="Times New Roman" w:cs="Times New Roman"/>
          <w:sz w:val="28"/>
          <w:szCs w:val="28"/>
        </w:rPr>
        <w:lastRenderedPageBreak/>
        <w:t>criminalize and to enforce</w:t>
      </w:r>
      <w:r w:rsidR="00B541AC">
        <w:rPr>
          <w:rFonts w:ascii="Times New Roman" w:hAnsi="Times New Roman" w:cs="Times New Roman"/>
          <w:sz w:val="28"/>
          <w:szCs w:val="28"/>
        </w:rPr>
        <w:t>,</w:t>
      </w:r>
      <w:r w:rsidR="00503C2C">
        <w:rPr>
          <w:rFonts w:ascii="Times New Roman" w:hAnsi="Times New Roman" w:cs="Times New Roman"/>
          <w:sz w:val="28"/>
          <w:szCs w:val="28"/>
        </w:rPr>
        <w:t xml:space="preserve"> and the giving of material incentives.</w:t>
      </w:r>
      <w:r w:rsidR="005B5179">
        <w:rPr>
          <w:rFonts w:ascii="Times New Roman" w:hAnsi="Times New Roman" w:cs="Times New Roman"/>
          <w:sz w:val="28"/>
          <w:szCs w:val="28"/>
        </w:rPr>
        <w:t xml:space="preserve">  Like the Portuguese and Spanish before him, the King was prepared to cash in the value </w:t>
      </w:r>
      <w:r w:rsidR="00CC5457">
        <w:rPr>
          <w:rFonts w:ascii="Times New Roman" w:hAnsi="Times New Roman" w:cs="Times New Roman"/>
          <w:sz w:val="28"/>
          <w:szCs w:val="28"/>
        </w:rPr>
        <w:t>of</w:t>
      </w:r>
      <w:r w:rsidR="005B5179">
        <w:rPr>
          <w:rFonts w:ascii="Times New Roman" w:hAnsi="Times New Roman" w:cs="Times New Roman"/>
          <w:sz w:val="28"/>
          <w:szCs w:val="28"/>
        </w:rPr>
        <w:t xml:space="preserve"> holding property rights in humans</w:t>
      </w:r>
      <w:r w:rsidR="0072037B">
        <w:rPr>
          <w:rFonts w:ascii="Times New Roman" w:hAnsi="Times New Roman" w:cs="Times New Roman"/>
          <w:sz w:val="28"/>
          <w:szCs w:val="28"/>
        </w:rPr>
        <w:t xml:space="preserve"> and the British were prepared to pay.</w:t>
      </w:r>
      <w:r w:rsidR="00357D4B">
        <w:rPr>
          <w:rFonts w:ascii="Times New Roman" w:hAnsi="Times New Roman" w:cs="Times New Roman"/>
          <w:sz w:val="28"/>
          <w:szCs w:val="28"/>
        </w:rPr>
        <w:t xml:space="preserve">  </w:t>
      </w:r>
      <w:r w:rsidR="0072037B">
        <w:rPr>
          <w:rFonts w:ascii="Times New Roman" w:hAnsi="Times New Roman" w:cs="Times New Roman"/>
          <w:sz w:val="28"/>
          <w:szCs w:val="28"/>
        </w:rPr>
        <w:t>Ambiguities abound!</w:t>
      </w:r>
    </w:p>
    <w:p w14:paraId="3CFBE31D" w14:textId="46E85E7C" w:rsidR="00915C0F" w:rsidRPr="00915C0F" w:rsidRDefault="0010416A" w:rsidP="000B1693">
      <w:pPr>
        <w:spacing w:line="480" w:lineRule="auto"/>
        <w:ind w:firstLine="720"/>
        <w:rPr>
          <w:rFonts w:ascii="Times New Roman" w:hAnsi="Times New Roman" w:cs="Times New Roman"/>
          <w:sz w:val="28"/>
          <w:szCs w:val="28"/>
        </w:rPr>
      </w:pPr>
      <w:r>
        <w:rPr>
          <w:rFonts w:ascii="Times New Roman" w:hAnsi="Times New Roman" w:cs="Times New Roman"/>
          <w:sz w:val="28"/>
          <w:szCs w:val="28"/>
        </w:rPr>
        <w:t>The second</w:t>
      </w:r>
      <w:r w:rsidR="00503C2C">
        <w:rPr>
          <w:rFonts w:ascii="Times New Roman" w:hAnsi="Times New Roman" w:cs="Times New Roman"/>
          <w:sz w:val="28"/>
          <w:szCs w:val="28"/>
        </w:rPr>
        <w:t>, more sophisticated,</w:t>
      </w:r>
      <w:r w:rsidR="008F429F">
        <w:rPr>
          <w:rFonts w:ascii="Times New Roman" w:hAnsi="Times New Roman" w:cs="Times New Roman"/>
          <w:sz w:val="28"/>
          <w:szCs w:val="28"/>
        </w:rPr>
        <w:t xml:space="preserve"> example I found</w:t>
      </w:r>
      <w:r w:rsidR="00140ECD">
        <w:rPr>
          <w:rFonts w:ascii="Times New Roman" w:hAnsi="Times New Roman" w:cs="Times New Roman"/>
          <w:sz w:val="28"/>
          <w:szCs w:val="28"/>
        </w:rPr>
        <w:t xml:space="preserve"> is published as “General Treaty between the East India Company (Great Britain) and the Friendly Arabs (Trucial Sheikdoms of Oman and Bahrein)” of 8 January 1820.</w:t>
      </w:r>
      <w:r w:rsidR="00140ECD">
        <w:rPr>
          <w:rStyle w:val="FootnoteReference"/>
          <w:rFonts w:ascii="Times New Roman" w:hAnsi="Times New Roman" w:cs="Times New Roman"/>
          <w:sz w:val="28"/>
          <w:szCs w:val="28"/>
        </w:rPr>
        <w:footnoteReference w:id="18"/>
      </w:r>
      <w:r w:rsidR="00E85392">
        <w:rPr>
          <w:rFonts w:ascii="Times New Roman" w:hAnsi="Times New Roman" w:cs="Times New Roman"/>
          <w:sz w:val="28"/>
          <w:szCs w:val="28"/>
        </w:rPr>
        <w:t xml:space="preserve">  Its main focus was suppressing piracy in the </w:t>
      </w:r>
      <w:r w:rsidR="006332EC">
        <w:rPr>
          <w:rFonts w:ascii="Times New Roman" w:hAnsi="Times New Roman" w:cs="Times New Roman"/>
          <w:sz w:val="28"/>
          <w:szCs w:val="28"/>
        </w:rPr>
        <w:t>P</w:t>
      </w:r>
      <w:r w:rsidR="00E85392">
        <w:rPr>
          <w:rFonts w:ascii="Times New Roman" w:hAnsi="Times New Roman" w:cs="Times New Roman"/>
          <w:sz w:val="28"/>
          <w:szCs w:val="28"/>
        </w:rPr>
        <w:t>ersian</w:t>
      </w:r>
      <w:r w:rsidR="006332EC">
        <w:rPr>
          <w:rFonts w:ascii="Times New Roman" w:hAnsi="Times New Roman" w:cs="Times New Roman"/>
          <w:sz w:val="28"/>
          <w:szCs w:val="28"/>
        </w:rPr>
        <w:t xml:space="preserve"> Gulf</w:t>
      </w:r>
      <w:r w:rsidR="00033DCF">
        <w:rPr>
          <w:rFonts w:ascii="Times New Roman" w:hAnsi="Times New Roman" w:cs="Times New Roman"/>
          <w:sz w:val="28"/>
          <w:szCs w:val="28"/>
        </w:rPr>
        <w:t xml:space="preserve">, but it </w:t>
      </w:r>
      <w:r w:rsidR="00B541AC">
        <w:rPr>
          <w:rFonts w:ascii="Times New Roman" w:hAnsi="Times New Roman" w:cs="Times New Roman"/>
          <w:sz w:val="28"/>
          <w:szCs w:val="28"/>
        </w:rPr>
        <w:t>addressed</w:t>
      </w:r>
      <w:r w:rsidR="007667D6">
        <w:rPr>
          <w:rFonts w:ascii="Times New Roman" w:hAnsi="Times New Roman" w:cs="Times New Roman"/>
          <w:sz w:val="28"/>
          <w:szCs w:val="28"/>
        </w:rPr>
        <w:t xml:space="preserve"> other matters</w:t>
      </w:r>
      <w:r w:rsidR="00B541AC">
        <w:rPr>
          <w:rFonts w:ascii="Times New Roman" w:hAnsi="Times New Roman" w:cs="Times New Roman"/>
          <w:sz w:val="28"/>
          <w:szCs w:val="28"/>
        </w:rPr>
        <w:t>, including the slave trade</w:t>
      </w:r>
      <w:r w:rsidR="006332EC">
        <w:rPr>
          <w:rFonts w:ascii="Times New Roman" w:hAnsi="Times New Roman" w:cs="Times New Roman"/>
          <w:sz w:val="28"/>
          <w:szCs w:val="28"/>
        </w:rPr>
        <w:t xml:space="preserve">. </w:t>
      </w:r>
      <w:r w:rsidR="005E7BFE">
        <w:rPr>
          <w:rFonts w:ascii="Times New Roman" w:hAnsi="Times New Roman" w:cs="Times New Roman"/>
          <w:sz w:val="28"/>
          <w:szCs w:val="28"/>
        </w:rPr>
        <w:t xml:space="preserve">Article 8 </w:t>
      </w:r>
      <w:r w:rsidR="0055132D">
        <w:rPr>
          <w:rFonts w:ascii="Times New Roman" w:hAnsi="Times New Roman" w:cs="Times New Roman"/>
          <w:sz w:val="28"/>
          <w:szCs w:val="28"/>
        </w:rPr>
        <w:t>of the Treaty contained a prohibition that appears again in the slave trade treaties</w:t>
      </w:r>
      <w:r w:rsidR="005E7BFE">
        <w:rPr>
          <w:rFonts w:ascii="Times New Roman" w:hAnsi="Times New Roman" w:cs="Times New Roman"/>
          <w:sz w:val="28"/>
          <w:szCs w:val="28"/>
        </w:rPr>
        <w:t xml:space="preserve"> </w:t>
      </w:r>
      <w:r w:rsidR="0055132D">
        <w:rPr>
          <w:rFonts w:ascii="Times New Roman" w:hAnsi="Times New Roman" w:cs="Times New Roman"/>
          <w:sz w:val="28"/>
          <w:szCs w:val="28"/>
        </w:rPr>
        <w:t>in the early 1850s,</w:t>
      </w:r>
      <w:r w:rsidR="0055132D">
        <w:rPr>
          <w:rStyle w:val="FootnoteReference"/>
          <w:rFonts w:ascii="Times New Roman" w:hAnsi="Times New Roman" w:cs="Times New Roman"/>
          <w:sz w:val="28"/>
          <w:szCs w:val="28"/>
        </w:rPr>
        <w:footnoteReference w:id="19"/>
      </w:r>
      <w:r w:rsidR="0055132D">
        <w:rPr>
          <w:rFonts w:ascii="Times New Roman" w:hAnsi="Times New Roman" w:cs="Times New Roman"/>
          <w:sz w:val="28"/>
          <w:szCs w:val="28"/>
        </w:rPr>
        <w:t xml:space="preserve"> namely </w:t>
      </w:r>
      <w:r w:rsidR="005E7BFE">
        <w:rPr>
          <w:rFonts w:ascii="Times New Roman" w:hAnsi="Times New Roman" w:cs="Times New Roman"/>
          <w:sz w:val="28"/>
          <w:szCs w:val="28"/>
        </w:rPr>
        <w:t>that “The putting of men to death after they have given up their arms is an act of piracy and not of acknowledged war…</w:t>
      </w:r>
      <w:r w:rsidR="006E6A5A">
        <w:rPr>
          <w:rFonts w:ascii="Times New Roman" w:hAnsi="Times New Roman" w:cs="Times New Roman"/>
          <w:sz w:val="28"/>
          <w:szCs w:val="28"/>
        </w:rPr>
        <w:t>.</w:t>
      </w:r>
      <w:r w:rsidR="005E7BFE">
        <w:rPr>
          <w:rFonts w:ascii="Times New Roman" w:hAnsi="Times New Roman" w:cs="Times New Roman"/>
          <w:sz w:val="28"/>
          <w:szCs w:val="28"/>
        </w:rPr>
        <w:t xml:space="preserve">”  </w:t>
      </w:r>
      <w:r w:rsidR="00915C0F" w:rsidRPr="00915C0F">
        <w:rPr>
          <w:rFonts w:ascii="Times New Roman" w:hAnsi="Times New Roman" w:cs="Times New Roman"/>
          <w:sz w:val="28"/>
          <w:szCs w:val="28"/>
        </w:rPr>
        <w:t>Assimilating the war crime of killing prisoners to piracy is a little strange</w:t>
      </w:r>
      <w:r w:rsidR="00357D4B">
        <w:rPr>
          <w:rFonts w:ascii="Times New Roman" w:hAnsi="Times New Roman" w:cs="Times New Roman"/>
          <w:sz w:val="28"/>
          <w:szCs w:val="28"/>
        </w:rPr>
        <w:t xml:space="preserve"> from a legal point of view</w:t>
      </w:r>
      <w:r w:rsidR="000B1693">
        <w:rPr>
          <w:rFonts w:ascii="Times New Roman" w:hAnsi="Times New Roman" w:cs="Times New Roman"/>
          <w:sz w:val="28"/>
          <w:szCs w:val="28"/>
        </w:rPr>
        <w:t xml:space="preserve">, but the juxtaposition of piracy, </w:t>
      </w:r>
      <w:r w:rsidR="000B1693">
        <w:rPr>
          <w:rFonts w:ascii="Times New Roman" w:hAnsi="Times New Roman" w:cs="Times New Roman"/>
          <w:sz w:val="28"/>
          <w:szCs w:val="28"/>
        </w:rPr>
        <w:lastRenderedPageBreak/>
        <w:t xml:space="preserve">war crimes and the slave trade as breaches of international </w:t>
      </w:r>
      <w:r w:rsidR="00357D4B">
        <w:rPr>
          <w:rFonts w:ascii="Times New Roman" w:hAnsi="Times New Roman" w:cs="Times New Roman"/>
          <w:sz w:val="28"/>
          <w:szCs w:val="28"/>
        </w:rPr>
        <w:t xml:space="preserve">criminal </w:t>
      </w:r>
      <w:r w:rsidR="000B1693">
        <w:rPr>
          <w:rFonts w:ascii="Times New Roman" w:hAnsi="Times New Roman" w:cs="Times New Roman"/>
          <w:sz w:val="28"/>
          <w:szCs w:val="28"/>
        </w:rPr>
        <w:t>law is common in modern usage</w:t>
      </w:r>
      <w:r w:rsidR="00915C0F" w:rsidRPr="00915C0F">
        <w:rPr>
          <w:rFonts w:ascii="Times New Roman" w:hAnsi="Times New Roman" w:cs="Times New Roman"/>
          <w:sz w:val="28"/>
          <w:szCs w:val="28"/>
        </w:rPr>
        <w:t xml:space="preserve">.  </w:t>
      </w:r>
    </w:p>
    <w:p w14:paraId="2644A04F" w14:textId="4E30DB5C" w:rsidR="000E4310" w:rsidRDefault="005E7BFE" w:rsidP="00B541AC">
      <w:pPr>
        <w:spacing w:line="480" w:lineRule="auto"/>
        <w:ind w:firstLine="720"/>
        <w:rPr>
          <w:rFonts w:ascii="Times New Roman" w:hAnsi="Times New Roman" w:cs="Times New Roman"/>
          <w:sz w:val="28"/>
          <w:szCs w:val="28"/>
        </w:rPr>
      </w:pPr>
      <w:r>
        <w:rPr>
          <w:rFonts w:ascii="Times New Roman" w:hAnsi="Times New Roman" w:cs="Times New Roman"/>
          <w:sz w:val="28"/>
          <w:szCs w:val="28"/>
        </w:rPr>
        <w:t>Article 9</w:t>
      </w:r>
      <w:r w:rsidR="000B1693">
        <w:rPr>
          <w:rFonts w:ascii="Times New Roman" w:hAnsi="Times New Roman" w:cs="Times New Roman"/>
          <w:sz w:val="28"/>
          <w:szCs w:val="28"/>
        </w:rPr>
        <w:t>, the nub for our purposes,</w:t>
      </w:r>
      <w:r>
        <w:rPr>
          <w:rFonts w:ascii="Times New Roman" w:hAnsi="Times New Roman" w:cs="Times New Roman"/>
          <w:sz w:val="28"/>
          <w:szCs w:val="28"/>
        </w:rPr>
        <w:t xml:space="preserve"> provided that “The carrying off of slaves, men, women, or children, from the coasts of Africa or elsewhere, and the </w:t>
      </w:r>
      <w:r w:rsidR="00813E61">
        <w:rPr>
          <w:rFonts w:ascii="Times New Roman" w:hAnsi="Times New Roman" w:cs="Times New Roman"/>
          <w:sz w:val="28"/>
          <w:szCs w:val="28"/>
        </w:rPr>
        <w:t>transporting them in vessels, is plunder and piracy, and the friendly Arabs shall do nothing of this nature.</w:t>
      </w:r>
      <w:r w:rsidR="007A38E7">
        <w:rPr>
          <w:rFonts w:ascii="Times New Roman" w:hAnsi="Times New Roman" w:cs="Times New Roman"/>
          <w:sz w:val="28"/>
          <w:szCs w:val="28"/>
        </w:rPr>
        <w:t>”</w:t>
      </w:r>
      <w:r w:rsidR="00B541AC">
        <w:rPr>
          <w:rStyle w:val="FootnoteReference"/>
          <w:rFonts w:ascii="Times New Roman" w:hAnsi="Times New Roman" w:cs="Times New Roman"/>
          <w:sz w:val="28"/>
          <w:szCs w:val="28"/>
        </w:rPr>
        <w:footnoteReference w:id="20"/>
      </w:r>
      <w:r w:rsidR="007A38E7">
        <w:rPr>
          <w:rFonts w:ascii="Times New Roman" w:hAnsi="Times New Roman" w:cs="Times New Roman"/>
          <w:sz w:val="28"/>
          <w:szCs w:val="28"/>
        </w:rPr>
        <w:t xml:space="preserve"> </w:t>
      </w:r>
      <w:r w:rsidR="000B2B6F">
        <w:rPr>
          <w:rFonts w:ascii="Times New Roman" w:hAnsi="Times New Roman" w:cs="Times New Roman"/>
          <w:sz w:val="28"/>
          <w:szCs w:val="28"/>
        </w:rPr>
        <w:t xml:space="preserve"> Note that </w:t>
      </w:r>
      <w:r w:rsidR="007A38E7">
        <w:rPr>
          <w:rFonts w:ascii="Times New Roman" w:hAnsi="Times New Roman" w:cs="Times New Roman"/>
          <w:sz w:val="28"/>
          <w:szCs w:val="28"/>
        </w:rPr>
        <w:t>this is the language of</w:t>
      </w:r>
      <w:r w:rsidR="00813E61">
        <w:rPr>
          <w:rFonts w:ascii="Times New Roman" w:hAnsi="Times New Roman" w:cs="Times New Roman"/>
          <w:sz w:val="28"/>
          <w:szCs w:val="28"/>
        </w:rPr>
        <w:t xml:space="preserve"> state responsibility</w:t>
      </w:r>
      <w:r w:rsidR="000B2B6F">
        <w:rPr>
          <w:rFonts w:ascii="Times New Roman" w:hAnsi="Times New Roman" w:cs="Times New Roman"/>
          <w:sz w:val="28"/>
          <w:szCs w:val="28"/>
        </w:rPr>
        <w:t>.  The “friendly Arabs”</w:t>
      </w:r>
      <w:r w:rsidR="00813E61">
        <w:rPr>
          <w:rFonts w:ascii="Times New Roman" w:hAnsi="Times New Roman" w:cs="Times New Roman"/>
          <w:sz w:val="28"/>
          <w:szCs w:val="28"/>
        </w:rPr>
        <w:t xml:space="preserve"> </w:t>
      </w:r>
      <w:r w:rsidR="000B2B6F">
        <w:rPr>
          <w:rFonts w:ascii="Times New Roman" w:hAnsi="Times New Roman" w:cs="Times New Roman"/>
          <w:sz w:val="28"/>
          <w:szCs w:val="28"/>
        </w:rPr>
        <w:t xml:space="preserve">obligate themselves not to engage in these activities </w:t>
      </w:r>
      <w:r w:rsidR="00813E61">
        <w:rPr>
          <w:rFonts w:ascii="Times New Roman" w:hAnsi="Times New Roman" w:cs="Times New Roman"/>
          <w:sz w:val="28"/>
          <w:szCs w:val="28"/>
        </w:rPr>
        <w:t>and any criminal sanctions are at best implicit.</w:t>
      </w:r>
      <w:r w:rsidR="000E4310">
        <w:rPr>
          <w:rFonts w:ascii="Times New Roman" w:hAnsi="Times New Roman" w:cs="Times New Roman"/>
          <w:sz w:val="28"/>
          <w:szCs w:val="28"/>
        </w:rPr>
        <w:t xml:space="preserve">  In later treaties, the</w:t>
      </w:r>
      <w:r w:rsidR="00B541AC">
        <w:rPr>
          <w:rFonts w:ascii="Times New Roman" w:hAnsi="Times New Roman" w:cs="Times New Roman"/>
          <w:sz w:val="28"/>
          <w:szCs w:val="28"/>
        </w:rPr>
        <w:t xml:space="preserve"> </w:t>
      </w:r>
      <w:r w:rsidR="000B2B6F">
        <w:rPr>
          <w:rFonts w:ascii="Times New Roman" w:hAnsi="Times New Roman" w:cs="Times New Roman"/>
          <w:sz w:val="28"/>
          <w:szCs w:val="28"/>
        </w:rPr>
        <w:t xml:space="preserve">individual </w:t>
      </w:r>
      <w:r w:rsidR="00B541AC">
        <w:rPr>
          <w:rFonts w:ascii="Times New Roman" w:hAnsi="Times New Roman" w:cs="Times New Roman"/>
          <w:sz w:val="28"/>
          <w:szCs w:val="28"/>
        </w:rPr>
        <w:t>c</w:t>
      </w:r>
      <w:r w:rsidR="000E4310">
        <w:rPr>
          <w:rFonts w:ascii="Times New Roman" w:hAnsi="Times New Roman" w:cs="Times New Roman"/>
          <w:sz w:val="28"/>
          <w:szCs w:val="28"/>
        </w:rPr>
        <w:t>riminal aspect is in the foreground.</w:t>
      </w:r>
      <w:r w:rsidR="005B78A8">
        <w:rPr>
          <w:rFonts w:ascii="Times New Roman" w:hAnsi="Times New Roman" w:cs="Times New Roman"/>
          <w:sz w:val="28"/>
          <w:szCs w:val="28"/>
        </w:rPr>
        <w:t xml:space="preserve">  There were no “gifts” on this occasion</w:t>
      </w:r>
      <w:r w:rsidR="000B2B6F">
        <w:rPr>
          <w:rFonts w:ascii="Times New Roman" w:hAnsi="Times New Roman" w:cs="Times New Roman"/>
          <w:sz w:val="28"/>
          <w:szCs w:val="28"/>
        </w:rPr>
        <w:t>, I suspect because the British were mindful of the long experience of European and American powers which were forced to pay ransom to the Barbary States for the rescue of “Christian” slaves and did not want to establish another precedent for payment here</w:t>
      </w:r>
      <w:r w:rsidR="005B78A8">
        <w:rPr>
          <w:rFonts w:ascii="Times New Roman" w:hAnsi="Times New Roman" w:cs="Times New Roman"/>
          <w:sz w:val="28"/>
          <w:szCs w:val="28"/>
        </w:rPr>
        <w:t>.</w:t>
      </w:r>
    </w:p>
    <w:p w14:paraId="31C6C932" w14:textId="47F1B955" w:rsidR="00BC2B52" w:rsidRDefault="00BE4F39" w:rsidP="00AB0EC2">
      <w:pPr>
        <w:spacing w:line="480" w:lineRule="auto"/>
        <w:rPr>
          <w:rFonts w:ascii="Times New Roman" w:hAnsi="Times New Roman" w:cs="Times New Roman"/>
          <w:sz w:val="28"/>
          <w:szCs w:val="28"/>
        </w:rPr>
      </w:pPr>
      <w:r>
        <w:rPr>
          <w:rFonts w:ascii="Times New Roman" w:hAnsi="Times New Roman" w:cs="Times New Roman"/>
          <w:sz w:val="28"/>
          <w:szCs w:val="28"/>
        </w:rPr>
        <w:tab/>
        <w:t xml:space="preserve">The first of the instruments </w:t>
      </w:r>
      <w:r w:rsidR="00A57B69">
        <w:rPr>
          <w:rFonts w:ascii="Times New Roman" w:hAnsi="Times New Roman" w:cs="Times New Roman"/>
          <w:sz w:val="28"/>
          <w:szCs w:val="28"/>
        </w:rPr>
        <w:t xml:space="preserve">that I have located </w:t>
      </w:r>
      <w:r>
        <w:rPr>
          <w:rFonts w:ascii="Times New Roman" w:hAnsi="Times New Roman" w:cs="Times New Roman"/>
          <w:sz w:val="28"/>
          <w:szCs w:val="28"/>
        </w:rPr>
        <w:t>with leaders on the</w:t>
      </w:r>
      <w:r w:rsidR="00813E61">
        <w:rPr>
          <w:rFonts w:ascii="Times New Roman" w:hAnsi="Times New Roman" w:cs="Times New Roman"/>
          <w:sz w:val="28"/>
          <w:szCs w:val="28"/>
        </w:rPr>
        <w:t xml:space="preserve"> </w:t>
      </w:r>
      <w:r>
        <w:rPr>
          <w:rFonts w:ascii="Times New Roman" w:hAnsi="Times New Roman" w:cs="Times New Roman"/>
          <w:sz w:val="28"/>
          <w:szCs w:val="28"/>
        </w:rPr>
        <w:t xml:space="preserve">African continent itself </w:t>
      </w:r>
      <w:r w:rsidR="00BC2B52">
        <w:rPr>
          <w:rFonts w:ascii="Times New Roman" w:hAnsi="Times New Roman" w:cs="Times New Roman"/>
          <w:sz w:val="28"/>
          <w:szCs w:val="28"/>
        </w:rPr>
        <w:t>(East Africa in this instance</w:t>
      </w:r>
      <w:r w:rsidR="000E4310">
        <w:rPr>
          <w:rFonts w:ascii="Times New Roman" w:hAnsi="Times New Roman" w:cs="Times New Roman"/>
          <w:sz w:val="28"/>
          <w:szCs w:val="28"/>
        </w:rPr>
        <w:t xml:space="preserve">, although most of what followed was </w:t>
      </w:r>
      <w:r w:rsidR="000E4310">
        <w:rPr>
          <w:rFonts w:ascii="Times New Roman" w:hAnsi="Times New Roman" w:cs="Times New Roman"/>
          <w:sz w:val="28"/>
          <w:szCs w:val="28"/>
        </w:rPr>
        <w:lastRenderedPageBreak/>
        <w:t>with West Africa</w:t>
      </w:r>
      <w:r w:rsidR="00BC2B52">
        <w:rPr>
          <w:rFonts w:ascii="Times New Roman" w:hAnsi="Times New Roman" w:cs="Times New Roman"/>
          <w:sz w:val="28"/>
          <w:szCs w:val="28"/>
        </w:rPr>
        <w:t xml:space="preserve">) </w:t>
      </w:r>
      <w:r w:rsidR="00E02E11">
        <w:rPr>
          <w:rFonts w:ascii="Times New Roman" w:hAnsi="Times New Roman" w:cs="Times New Roman"/>
          <w:sz w:val="28"/>
          <w:szCs w:val="28"/>
        </w:rPr>
        <w:t>was dated 23 August 1823</w:t>
      </w:r>
      <w:r w:rsidR="000E4310">
        <w:rPr>
          <w:rFonts w:ascii="Times New Roman" w:hAnsi="Times New Roman" w:cs="Times New Roman"/>
          <w:sz w:val="28"/>
          <w:szCs w:val="28"/>
        </w:rPr>
        <w:t>,</w:t>
      </w:r>
      <w:r w:rsidR="00A57B69">
        <w:rPr>
          <w:rStyle w:val="FootnoteReference"/>
          <w:rFonts w:ascii="Times New Roman" w:hAnsi="Times New Roman" w:cs="Times New Roman"/>
          <w:sz w:val="28"/>
          <w:szCs w:val="28"/>
        </w:rPr>
        <w:footnoteReference w:id="21"/>
      </w:r>
      <w:r w:rsidR="00E02E11">
        <w:rPr>
          <w:rFonts w:ascii="Times New Roman" w:hAnsi="Times New Roman" w:cs="Times New Roman"/>
          <w:sz w:val="28"/>
          <w:szCs w:val="28"/>
        </w:rPr>
        <w:t xml:space="preserve"> and is</w:t>
      </w:r>
      <w:r>
        <w:rPr>
          <w:rFonts w:ascii="Times New Roman" w:hAnsi="Times New Roman" w:cs="Times New Roman"/>
          <w:sz w:val="28"/>
          <w:szCs w:val="28"/>
        </w:rPr>
        <w:t xml:space="preserve"> best described as a unilateral declaration</w:t>
      </w:r>
      <w:r w:rsidR="00AA0D8A">
        <w:rPr>
          <w:rStyle w:val="FootnoteReference"/>
          <w:rFonts w:ascii="Times New Roman" w:hAnsi="Times New Roman" w:cs="Times New Roman"/>
          <w:sz w:val="28"/>
          <w:szCs w:val="28"/>
        </w:rPr>
        <w:footnoteReference w:id="22"/>
      </w:r>
      <w:r>
        <w:rPr>
          <w:rFonts w:ascii="Times New Roman" w:hAnsi="Times New Roman" w:cs="Times New Roman"/>
          <w:sz w:val="28"/>
          <w:szCs w:val="28"/>
        </w:rPr>
        <w:t xml:space="preserve"> by King Makasane of Mapoota.</w:t>
      </w:r>
      <w:r w:rsidR="00BC2B52">
        <w:rPr>
          <w:rStyle w:val="FootnoteReference"/>
          <w:rFonts w:ascii="Times New Roman" w:hAnsi="Times New Roman" w:cs="Times New Roman"/>
          <w:sz w:val="28"/>
          <w:szCs w:val="28"/>
        </w:rPr>
        <w:footnoteReference w:id="23"/>
      </w:r>
      <w:r>
        <w:rPr>
          <w:rFonts w:ascii="Times New Roman" w:hAnsi="Times New Roman" w:cs="Times New Roman"/>
          <w:sz w:val="28"/>
          <w:szCs w:val="28"/>
        </w:rPr>
        <w:t xml:space="preserve">  It accompanied </w:t>
      </w:r>
      <w:r w:rsidR="00BC2B52">
        <w:rPr>
          <w:rFonts w:ascii="Times New Roman" w:hAnsi="Times New Roman" w:cs="Times New Roman"/>
          <w:sz w:val="28"/>
          <w:szCs w:val="28"/>
        </w:rPr>
        <w:t>a treaty of friendship</w:t>
      </w:r>
      <w:r w:rsidR="00F92CB9">
        <w:rPr>
          <w:rFonts w:ascii="Times New Roman" w:hAnsi="Times New Roman" w:cs="Times New Roman"/>
          <w:sz w:val="28"/>
          <w:szCs w:val="28"/>
        </w:rPr>
        <w:t>, commerce</w:t>
      </w:r>
      <w:r w:rsidR="00BC2B52">
        <w:rPr>
          <w:rFonts w:ascii="Times New Roman" w:hAnsi="Times New Roman" w:cs="Times New Roman"/>
          <w:sz w:val="28"/>
          <w:szCs w:val="28"/>
        </w:rPr>
        <w:t xml:space="preserve"> and access with the British</w:t>
      </w:r>
      <w:r w:rsidR="00A57B69">
        <w:rPr>
          <w:rFonts w:ascii="Times New Roman" w:hAnsi="Times New Roman" w:cs="Times New Roman"/>
          <w:sz w:val="28"/>
          <w:szCs w:val="28"/>
        </w:rPr>
        <w:t>.</w:t>
      </w:r>
      <w:r w:rsidR="00F92CB9">
        <w:rPr>
          <w:rStyle w:val="FootnoteReference"/>
          <w:rFonts w:ascii="Times New Roman" w:hAnsi="Times New Roman" w:cs="Times New Roman"/>
          <w:sz w:val="28"/>
          <w:szCs w:val="28"/>
        </w:rPr>
        <w:footnoteReference w:id="24"/>
      </w:r>
      <w:r w:rsidR="00A57B69">
        <w:rPr>
          <w:rFonts w:ascii="Times New Roman" w:hAnsi="Times New Roman" w:cs="Times New Roman"/>
          <w:sz w:val="28"/>
          <w:szCs w:val="28"/>
        </w:rPr>
        <w:t xml:space="preserve">  It reversed the pattern of the Arab treaties and</w:t>
      </w:r>
      <w:r w:rsidR="00BC2B52">
        <w:rPr>
          <w:rFonts w:ascii="Times New Roman" w:hAnsi="Times New Roman" w:cs="Times New Roman"/>
          <w:sz w:val="28"/>
          <w:szCs w:val="28"/>
        </w:rPr>
        <w:t xml:space="preserve"> provided</w:t>
      </w:r>
      <w:r w:rsidR="00CE056C">
        <w:rPr>
          <w:rFonts w:ascii="Times New Roman" w:hAnsi="Times New Roman" w:cs="Times New Roman"/>
          <w:sz w:val="28"/>
          <w:szCs w:val="28"/>
        </w:rPr>
        <w:t xml:space="preserve"> for </w:t>
      </w:r>
      <w:r w:rsidR="006E4E41">
        <w:rPr>
          <w:rFonts w:ascii="Times New Roman" w:hAnsi="Times New Roman" w:cs="Times New Roman"/>
          <w:sz w:val="28"/>
          <w:szCs w:val="28"/>
        </w:rPr>
        <w:t>t</w:t>
      </w:r>
      <w:r w:rsidR="008E66DC">
        <w:rPr>
          <w:rFonts w:ascii="Times New Roman" w:hAnsi="Times New Roman" w:cs="Times New Roman"/>
          <w:sz w:val="28"/>
          <w:szCs w:val="28"/>
        </w:rPr>
        <w:t xml:space="preserve">he abolition of slavery (and </w:t>
      </w:r>
      <w:r w:rsidR="00995A95">
        <w:rPr>
          <w:rFonts w:ascii="Times New Roman" w:hAnsi="Times New Roman" w:cs="Times New Roman"/>
          <w:sz w:val="28"/>
          <w:szCs w:val="28"/>
        </w:rPr>
        <w:t>presumably</w:t>
      </w:r>
      <w:r w:rsidR="00E24D41">
        <w:rPr>
          <w:rFonts w:ascii="Times New Roman" w:hAnsi="Times New Roman" w:cs="Times New Roman"/>
          <w:sz w:val="28"/>
          <w:szCs w:val="28"/>
        </w:rPr>
        <w:t>, b</w:t>
      </w:r>
      <w:r w:rsidR="005B78A8">
        <w:rPr>
          <w:rFonts w:ascii="Times New Roman" w:hAnsi="Times New Roman" w:cs="Times New Roman"/>
          <w:sz w:val="28"/>
          <w:szCs w:val="28"/>
        </w:rPr>
        <w:t>y implication</w:t>
      </w:r>
      <w:r w:rsidR="00E24D41">
        <w:rPr>
          <w:rFonts w:ascii="Times New Roman" w:hAnsi="Times New Roman" w:cs="Times New Roman"/>
          <w:sz w:val="28"/>
          <w:szCs w:val="28"/>
        </w:rPr>
        <w:t>,</w:t>
      </w:r>
      <w:r w:rsidR="00A57B69">
        <w:rPr>
          <w:rFonts w:ascii="Times New Roman" w:hAnsi="Times New Roman" w:cs="Times New Roman"/>
          <w:sz w:val="28"/>
          <w:szCs w:val="28"/>
        </w:rPr>
        <w:t xml:space="preserve"> the slave trade</w:t>
      </w:r>
      <w:r w:rsidR="008E66DC">
        <w:rPr>
          <w:rFonts w:ascii="Times New Roman" w:hAnsi="Times New Roman" w:cs="Times New Roman"/>
          <w:sz w:val="28"/>
          <w:szCs w:val="28"/>
        </w:rPr>
        <w:t>)</w:t>
      </w:r>
      <w:r w:rsidR="00BC2B52">
        <w:rPr>
          <w:rFonts w:ascii="Times New Roman" w:hAnsi="Times New Roman" w:cs="Times New Roman"/>
          <w:sz w:val="28"/>
          <w:szCs w:val="28"/>
        </w:rPr>
        <w:t>:</w:t>
      </w:r>
    </w:p>
    <w:p w14:paraId="32215C7B" w14:textId="77777777" w:rsidR="00F92CB9" w:rsidRDefault="00BC2B52" w:rsidP="00BC2B52">
      <w:pPr>
        <w:spacing w:line="480" w:lineRule="auto"/>
        <w:ind w:left="720"/>
        <w:rPr>
          <w:rFonts w:ascii="Times New Roman" w:hAnsi="Times New Roman" w:cs="Times New Roman"/>
          <w:sz w:val="28"/>
          <w:szCs w:val="28"/>
        </w:rPr>
      </w:pPr>
      <w:r>
        <w:rPr>
          <w:rFonts w:ascii="Times New Roman" w:hAnsi="Times New Roman" w:cs="Times New Roman"/>
          <w:sz w:val="28"/>
          <w:szCs w:val="28"/>
        </w:rPr>
        <w:t>No human creatu</w:t>
      </w:r>
      <w:r w:rsidR="002B158D">
        <w:rPr>
          <w:rFonts w:ascii="Times New Roman" w:hAnsi="Times New Roman" w:cs="Times New Roman"/>
          <w:sz w:val="28"/>
          <w:szCs w:val="28"/>
        </w:rPr>
        <w:t>re shall ever be a slave in Mapoota</w:t>
      </w:r>
      <w:r>
        <w:rPr>
          <w:rFonts w:ascii="Times New Roman" w:hAnsi="Times New Roman" w:cs="Times New Roman"/>
          <w:sz w:val="28"/>
          <w:szCs w:val="28"/>
        </w:rPr>
        <w:t>, that is, no man, woman or child, shall be considered as the property of any other person; and it shall be the worst crime to steal, or buy or to sell any such; and there shall only be one law for the government of every man in Mapoota.</w:t>
      </w:r>
      <w:r w:rsidR="00813E61">
        <w:rPr>
          <w:rFonts w:ascii="Times New Roman" w:hAnsi="Times New Roman" w:cs="Times New Roman"/>
          <w:sz w:val="28"/>
          <w:szCs w:val="28"/>
        </w:rPr>
        <w:t xml:space="preserve"> </w:t>
      </w:r>
    </w:p>
    <w:p w14:paraId="44E5A1F1" w14:textId="391CE342" w:rsidR="00AB0EC2" w:rsidRDefault="00F92CB9" w:rsidP="00F92CB9">
      <w:pPr>
        <w:spacing w:line="480" w:lineRule="auto"/>
        <w:rPr>
          <w:rFonts w:ascii="Times New Roman" w:hAnsi="Times New Roman" w:cs="Times New Roman"/>
          <w:sz w:val="28"/>
          <w:szCs w:val="28"/>
        </w:rPr>
      </w:pPr>
      <w:r>
        <w:rPr>
          <w:rFonts w:ascii="Times New Roman" w:hAnsi="Times New Roman" w:cs="Times New Roman"/>
          <w:sz w:val="28"/>
          <w:szCs w:val="28"/>
        </w:rPr>
        <w:t>Th</w:t>
      </w:r>
      <w:r w:rsidR="007A38E7">
        <w:rPr>
          <w:rFonts w:ascii="Times New Roman" w:hAnsi="Times New Roman" w:cs="Times New Roman"/>
          <w:sz w:val="28"/>
          <w:szCs w:val="28"/>
        </w:rPr>
        <w:t>ere was more, not all of it acceptable</w:t>
      </w:r>
      <w:r>
        <w:rPr>
          <w:rFonts w:ascii="Times New Roman" w:hAnsi="Times New Roman" w:cs="Times New Roman"/>
          <w:sz w:val="28"/>
          <w:szCs w:val="28"/>
        </w:rPr>
        <w:t xml:space="preserve"> by modern standards, but</w:t>
      </w:r>
      <w:r w:rsidR="00E24D41">
        <w:rPr>
          <w:rFonts w:ascii="Times New Roman" w:hAnsi="Times New Roman" w:cs="Times New Roman"/>
          <w:sz w:val="28"/>
          <w:szCs w:val="28"/>
        </w:rPr>
        <w:t xml:space="preserve"> which did indicate where contemporary nineteenth century</w:t>
      </w:r>
      <w:r>
        <w:rPr>
          <w:rFonts w:ascii="Times New Roman" w:hAnsi="Times New Roman" w:cs="Times New Roman"/>
          <w:sz w:val="28"/>
          <w:szCs w:val="28"/>
        </w:rPr>
        <w:t xml:space="preserve"> law on ownership of others was heading</w:t>
      </w:r>
      <w:r w:rsidR="000E4310">
        <w:rPr>
          <w:rFonts w:ascii="Times New Roman" w:hAnsi="Times New Roman" w:cs="Times New Roman"/>
          <w:sz w:val="28"/>
          <w:szCs w:val="28"/>
        </w:rPr>
        <w:t>, albeit not in a straight line</w:t>
      </w:r>
      <w:r>
        <w:rPr>
          <w:rFonts w:ascii="Times New Roman" w:hAnsi="Times New Roman" w:cs="Times New Roman"/>
          <w:sz w:val="28"/>
          <w:szCs w:val="28"/>
        </w:rPr>
        <w:t xml:space="preserve">.  </w:t>
      </w:r>
      <w:r w:rsidR="00A57B69">
        <w:rPr>
          <w:rFonts w:ascii="Times New Roman" w:hAnsi="Times New Roman" w:cs="Times New Roman"/>
          <w:sz w:val="28"/>
          <w:szCs w:val="28"/>
        </w:rPr>
        <w:t xml:space="preserve">There were some clawbacks from the general prohibition.  </w:t>
      </w:r>
      <w:r>
        <w:rPr>
          <w:rFonts w:ascii="Times New Roman" w:hAnsi="Times New Roman" w:cs="Times New Roman"/>
          <w:sz w:val="28"/>
          <w:szCs w:val="28"/>
        </w:rPr>
        <w:t>It provided, for example, that “wives are the property of their husbands, under the terms of the cont</w:t>
      </w:r>
      <w:r w:rsidR="000E4310">
        <w:rPr>
          <w:rFonts w:ascii="Times New Roman" w:hAnsi="Times New Roman" w:cs="Times New Roman"/>
          <w:sz w:val="28"/>
          <w:szCs w:val="28"/>
        </w:rPr>
        <w:t>ract by which they become wives,” a</w:t>
      </w:r>
      <w:r>
        <w:rPr>
          <w:rFonts w:ascii="Times New Roman" w:hAnsi="Times New Roman" w:cs="Times New Roman"/>
          <w:sz w:val="28"/>
          <w:szCs w:val="28"/>
        </w:rPr>
        <w:t xml:space="preserve">nd that “No woman shall be free to make any contract whatever without the consent of her natural guardian.”  </w:t>
      </w:r>
      <w:r w:rsidR="00E02E11">
        <w:rPr>
          <w:rFonts w:ascii="Times New Roman" w:hAnsi="Times New Roman" w:cs="Times New Roman"/>
          <w:sz w:val="28"/>
          <w:szCs w:val="28"/>
        </w:rPr>
        <w:t xml:space="preserve">Apparently “no woman” in the general clause of the declaration </w:t>
      </w:r>
      <w:r w:rsidR="00E02E11">
        <w:rPr>
          <w:rFonts w:ascii="Times New Roman" w:hAnsi="Times New Roman" w:cs="Times New Roman"/>
          <w:sz w:val="28"/>
          <w:szCs w:val="28"/>
        </w:rPr>
        <w:lastRenderedPageBreak/>
        <w:t xml:space="preserve">did not include wives! </w:t>
      </w:r>
      <w:r w:rsidR="000E4310">
        <w:rPr>
          <w:rFonts w:ascii="Times New Roman" w:hAnsi="Times New Roman" w:cs="Times New Roman"/>
          <w:sz w:val="28"/>
          <w:szCs w:val="28"/>
        </w:rPr>
        <w:t xml:space="preserve"> </w:t>
      </w:r>
      <w:r>
        <w:rPr>
          <w:rFonts w:ascii="Times New Roman" w:hAnsi="Times New Roman" w:cs="Times New Roman"/>
          <w:sz w:val="28"/>
          <w:szCs w:val="28"/>
        </w:rPr>
        <w:t>Nevertheless, “No person shall by any act or contract whatever become the slave of another, that is</w:t>
      </w:r>
      <w:r w:rsidR="00211D17">
        <w:rPr>
          <w:rFonts w:ascii="Times New Roman" w:hAnsi="Times New Roman" w:cs="Times New Roman"/>
          <w:sz w:val="28"/>
          <w:szCs w:val="28"/>
        </w:rPr>
        <w:t xml:space="preserve"> his property, in such a sense as would put it in the power of a master to inflict death, pains, or punishment, on him according to the judgment or caprice of such master only.”</w:t>
      </w:r>
      <w:r w:rsidR="00211D17">
        <w:rPr>
          <w:rStyle w:val="FootnoteReference"/>
          <w:rFonts w:ascii="Times New Roman" w:hAnsi="Times New Roman" w:cs="Times New Roman"/>
          <w:sz w:val="28"/>
          <w:szCs w:val="28"/>
        </w:rPr>
        <w:footnoteReference w:id="25"/>
      </w:r>
      <w:r w:rsidR="00E02E11">
        <w:rPr>
          <w:rFonts w:ascii="Times New Roman" w:hAnsi="Times New Roman" w:cs="Times New Roman"/>
          <w:sz w:val="28"/>
          <w:szCs w:val="28"/>
        </w:rPr>
        <w:t xml:space="preserve"> </w:t>
      </w:r>
      <w:r w:rsidR="007A38E7">
        <w:rPr>
          <w:rFonts w:ascii="Times New Roman" w:hAnsi="Times New Roman" w:cs="Times New Roman"/>
          <w:sz w:val="28"/>
          <w:szCs w:val="28"/>
        </w:rPr>
        <w:t xml:space="preserve"> A contract of self-slavery was void!</w:t>
      </w:r>
      <w:r w:rsidR="002B158D">
        <w:rPr>
          <w:rFonts w:ascii="Times New Roman" w:hAnsi="Times New Roman" w:cs="Times New Roman"/>
          <w:sz w:val="28"/>
          <w:szCs w:val="28"/>
        </w:rPr>
        <w:t xml:space="preserve">  This latter principle was an important one in later discussions of indentured labor and debt bondage.</w:t>
      </w:r>
      <w:r w:rsidR="00995A95">
        <w:rPr>
          <w:rStyle w:val="FootnoteReference"/>
          <w:rFonts w:ascii="Times New Roman" w:hAnsi="Times New Roman" w:cs="Times New Roman"/>
          <w:sz w:val="28"/>
          <w:szCs w:val="28"/>
        </w:rPr>
        <w:footnoteReference w:id="26"/>
      </w:r>
    </w:p>
    <w:p w14:paraId="38826A6D" w14:textId="552AF109" w:rsidR="00B94B9D" w:rsidRDefault="00E02E11" w:rsidP="00F92CB9">
      <w:pPr>
        <w:spacing w:line="480" w:lineRule="auto"/>
        <w:rPr>
          <w:rFonts w:ascii="Times New Roman" w:hAnsi="Times New Roman" w:cs="Times New Roman"/>
          <w:sz w:val="28"/>
          <w:szCs w:val="28"/>
        </w:rPr>
      </w:pPr>
      <w:r>
        <w:rPr>
          <w:rFonts w:ascii="Times New Roman" w:hAnsi="Times New Roman" w:cs="Times New Roman"/>
          <w:sz w:val="28"/>
          <w:szCs w:val="28"/>
        </w:rPr>
        <w:tab/>
        <w:t>The reference to stealing, buying or selling persons for slavery as “the worst crime”</w:t>
      </w:r>
      <w:r w:rsidR="002B158D">
        <w:rPr>
          <w:rStyle w:val="FootnoteReference"/>
          <w:rFonts w:ascii="Times New Roman" w:hAnsi="Times New Roman" w:cs="Times New Roman"/>
          <w:sz w:val="28"/>
          <w:szCs w:val="28"/>
        </w:rPr>
        <w:footnoteReference w:id="27"/>
      </w:r>
      <w:r>
        <w:rPr>
          <w:rFonts w:ascii="Times New Roman" w:hAnsi="Times New Roman" w:cs="Times New Roman"/>
          <w:sz w:val="28"/>
          <w:szCs w:val="28"/>
        </w:rPr>
        <w:t xml:space="preserve"> is notable in that it again invokes the specter of the criminal law.  The King</w:t>
      </w:r>
      <w:r w:rsidR="00A57B69">
        <w:rPr>
          <w:rFonts w:ascii="Times New Roman" w:hAnsi="Times New Roman" w:cs="Times New Roman"/>
          <w:sz w:val="28"/>
          <w:szCs w:val="28"/>
        </w:rPr>
        <w:t xml:space="preserve"> of Mapoota</w:t>
      </w:r>
      <w:r>
        <w:rPr>
          <w:rFonts w:ascii="Times New Roman" w:hAnsi="Times New Roman" w:cs="Times New Roman"/>
          <w:sz w:val="28"/>
          <w:szCs w:val="28"/>
        </w:rPr>
        <w:t xml:space="preserve"> is not specifically required to make these acts a crime or</w:t>
      </w:r>
      <w:r w:rsidR="007A38E7">
        <w:rPr>
          <w:rFonts w:ascii="Times New Roman" w:hAnsi="Times New Roman" w:cs="Times New Roman"/>
          <w:sz w:val="28"/>
          <w:szCs w:val="28"/>
        </w:rPr>
        <w:t xml:space="preserve"> to afford significant</w:t>
      </w:r>
      <w:r>
        <w:rPr>
          <w:rFonts w:ascii="Times New Roman" w:hAnsi="Times New Roman" w:cs="Times New Roman"/>
          <w:sz w:val="28"/>
          <w:szCs w:val="28"/>
        </w:rPr>
        <w:t xml:space="preserve"> punishments for them, but perhaps this is implicit.  Such obligations</w:t>
      </w:r>
      <w:r w:rsidR="000E4310">
        <w:rPr>
          <w:rFonts w:ascii="Times New Roman" w:hAnsi="Times New Roman" w:cs="Times New Roman"/>
          <w:sz w:val="28"/>
          <w:szCs w:val="28"/>
        </w:rPr>
        <w:t>, at least for the trade in slaves,</w:t>
      </w:r>
      <w:r>
        <w:rPr>
          <w:rFonts w:ascii="Times New Roman" w:hAnsi="Times New Roman" w:cs="Times New Roman"/>
          <w:sz w:val="28"/>
          <w:szCs w:val="28"/>
        </w:rPr>
        <w:t xml:space="preserve"> would be spelled out specifically in later treaties</w:t>
      </w:r>
      <w:r w:rsidR="00216E6F">
        <w:rPr>
          <w:rFonts w:ascii="Times New Roman" w:hAnsi="Times New Roman" w:cs="Times New Roman"/>
          <w:sz w:val="28"/>
          <w:szCs w:val="28"/>
        </w:rPr>
        <w:t>, beginning with the next one in the series</w:t>
      </w:r>
      <w:r>
        <w:rPr>
          <w:rFonts w:ascii="Times New Roman" w:hAnsi="Times New Roman" w:cs="Times New Roman"/>
          <w:sz w:val="28"/>
          <w:szCs w:val="28"/>
        </w:rPr>
        <w:t>.</w:t>
      </w:r>
    </w:p>
    <w:p w14:paraId="1E4B56DC" w14:textId="6A39AE63" w:rsidR="006E6A5A" w:rsidRDefault="009838F9" w:rsidP="006E6A5A">
      <w:pPr>
        <w:pStyle w:val="FootnoteText"/>
        <w:spacing w:line="480" w:lineRule="auto"/>
        <w:ind w:firstLine="720"/>
        <w:rPr>
          <w:rFonts w:ascii="Times New Roman" w:hAnsi="Times New Roman" w:cs="Times New Roman"/>
          <w:sz w:val="28"/>
          <w:szCs w:val="28"/>
        </w:rPr>
      </w:pPr>
      <w:r w:rsidRPr="009838F9">
        <w:rPr>
          <w:rFonts w:ascii="Times New Roman" w:hAnsi="Times New Roman" w:cs="Times New Roman"/>
          <w:sz w:val="28"/>
          <w:szCs w:val="28"/>
        </w:rPr>
        <w:lastRenderedPageBreak/>
        <w:t xml:space="preserve">This total abolition of </w:t>
      </w:r>
      <w:r w:rsidRPr="00216E6F">
        <w:rPr>
          <w:rFonts w:ascii="Times New Roman" w:hAnsi="Times New Roman" w:cs="Times New Roman"/>
          <w:sz w:val="28"/>
          <w:szCs w:val="28"/>
        </w:rPr>
        <w:t>slavery</w:t>
      </w:r>
      <w:r w:rsidRPr="009838F9">
        <w:rPr>
          <w:rFonts w:ascii="Times New Roman" w:hAnsi="Times New Roman" w:cs="Times New Roman"/>
          <w:sz w:val="28"/>
          <w:szCs w:val="28"/>
        </w:rPr>
        <w:t xml:space="preserve"> instrument was a loner in its detail and has clauses I did not find repeated elsewhere.  </w:t>
      </w:r>
      <w:r w:rsidR="006E6A5A">
        <w:rPr>
          <w:rFonts w:ascii="Times New Roman" w:hAnsi="Times New Roman" w:cs="Times New Roman"/>
          <w:sz w:val="28"/>
          <w:szCs w:val="28"/>
        </w:rPr>
        <w:t xml:space="preserve">Much of abolitionist work entailed compromise and weighing of what the traffic could bear at a particular time.  </w:t>
      </w:r>
      <w:r w:rsidRPr="009838F9">
        <w:rPr>
          <w:rFonts w:ascii="Times New Roman" w:hAnsi="Times New Roman" w:cs="Times New Roman"/>
          <w:sz w:val="28"/>
          <w:szCs w:val="28"/>
        </w:rPr>
        <w:t xml:space="preserve">Did it just prove too difficult to navigate issues </w:t>
      </w:r>
      <w:r w:rsidR="009D1126">
        <w:rPr>
          <w:rFonts w:ascii="Times New Roman" w:hAnsi="Times New Roman" w:cs="Times New Roman"/>
          <w:sz w:val="28"/>
          <w:szCs w:val="28"/>
        </w:rPr>
        <w:t xml:space="preserve">of total abolition within Africa </w:t>
      </w:r>
      <w:r w:rsidRPr="009838F9">
        <w:rPr>
          <w:rFonts w:ascii="Times New Roman" w:hAnsi="Times New Roman" w:cs="Times New Roman"/>
          <w:sz w:val="28"/>
          <w:szCs w:val="28"/>
        </w:rPr>
        <w:t>so early?</w:t>
      </w:r>
      <w:r w:rsidR="00CE0F5B">
        <w:rPr>
          <w:rFonts w:ascii="Times New Roman" w:hAnsi="Times New Roman" w:cs="Times New Roman"/>
          <w:sz w:val="28"/>
          <w:szCs w:val="28"/>
        </w:rPr>
        <w:t xml:space="preserve">  </w:t>
      </w:r>
      <w:r w:rsidR="00216E6F">
        <w:rPr>
          <w:rFonts w:ascii="Times New Roman" w:hAnsi="Times New Roman" w:cs="Times New Roman"/>
          <w:sz w:val="28"/>
          <w:szCs w:val="28"/>
        </w:rPr>
        <w:t xml:space="preserve">I hope that one of my readers has more light to shine on </w:t>
      </w:r>
      <w:r w:rsidR="009D1126">
        <w:rPr>
          <w:rFonts w:ascii="Times New Roman" w:hAnsi="Times New Roman" w:cs="Times New Roman"/>
          <w:sz w:val="28"/>
          <w:szCs w:val="28"/>
        </w:rPr>
        <w:t>this outlier of a treaty</w:t>
      </w:r>
      <w:r w:rsidR="00216E6F">
        <w:rPr>
          <w:rFonts w:ascii="Times New Roman" w:hAnsi="Times New Roman" w:cs="Times New Roman"/>
          <w:sz w:val="28"/>
          <w:szCs w:val="28"/>
        </w:rPr>
        <w:t>!</w:t>
      </w:r>
      <w:r w:rsidR="006E6A5A">
        <w:rPr>
          <w:rFonts w:ascii="Times New Roman" w:hAnsi="Times New Roman" w:cs="Times New Roman"/>
          <w:sz w:val="28"/>
          <w:szCs w:val="28"/>
        </w:rPr>
        <w:t xml:space="preserve"> </w:t>
      </w:r>
    </w:p>
    <w:p w14:paraId="0436BFEF" w14:textId="6E6470E1" w:rsidR="00A737F5" w:rsidRPr="006A3524" w:rsidRDefault="008E66DC" w:rsidP="006E6A5A">
      <w:pPr>
        <w:pStyle w:val="FootnoteText"/>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A more precise reference to the slave </w:t>
      </w:r>
      <w:r w:rsidRPr="007A38E7">
        <w:rPr>
          <w:rFonts w:ascii="Times New Roman" w:hAnsi="Times New Roman" w:cs="Times New Roman"/>
          <w:i/>
          <w:sz w:val="28"/>
          <w:szCs w:val="28"/>
        </w:rPr>
        <w:t>trade</w:t>
      </w:r>
      <w:r>
        <w:rPr>
          <w:rFonts w:ascii="Times New Roman" w:hAnsi="Times New Roman" w:cs="Times New Roman"/>
          <w:sz w:val="28"/>
          <w:szCs w:val="28"/>
        </w:rPr>
        <w:t xml:space="preserve"> </w:t>
      </w:r>
      <w:r w:rsidR="00E24D41">
        <w:rPr>
          <w:rFonts w:ascii="Times New Roman" w:hAnsi="Times New Roman" w:cs="Times New Roman"/>
          <w:sz w:val="28"/>
          <w:szCs w:val="28"/>
        </w:rPr>
        <w:t xml:space="preserve">(but not slavery itself) </w:t>
      </w:r>
      <w:r>
        <w:rPr>
          <w:rFonts w:ascii="Times New Roman" w:hAnsi="Times New Roman" w:cs="Times New Roman"/>
          <w:sz w:val="28"/>
          <w:szCs w:val="28"/>
        </w:rPr>
        <w:t xml:space="preserve">appears </w:t>
      </w:r>
      <w:r w:rsidR="00A57B69">
        <w:rPr>
          <w:rFonts w:ascii="Times New Roman" w:hAnsi="Times New Roman" w:cs="Times New Roman"/>
          <w:sz w:val="28"/>
          <w:szCs w:val="28"/>
        </w:rPr>
        <w:t xml:space="preserve">in </w:t>
      </w:r>
      <w:r w:rsidR="000E4310">
        <w:rPr>
          <w:rFonts w:ascii="Times New Roman" w:hAnsi="Times New Roman" w:cs="Times New Roman"/>
          <w:sz w:val="28"/>
          <w:szCs w:val="28"/>
        </w:rPr>
        <w:t xml:space="preserve">West Africa </w:t>
      </w:r>
      <w:r>
        <w:rPr>
          <w:rFonts w:ascii="Times New Roman" w:hAnsi="Times New Roman" w:cs="Times New Roman"/>
          <w:sz w:val="28"/>
          <w:szCs w:val="28"/>
        </w:rPr>
        <w:t>in a “Treaty with the Chiefs of the Soombia Soosoos</w:t>
      </w:r>
      <w:r w:rsidR="00A737F5">
        <w:rPr>
          <w:rFonts w:ascii="Times New Roman" w:hAnsi="Times New Roman" w:cs="Times New Roman"/>
          <w:sz w:val="28"/>
          <w:szCs w:val="28"/>
        </w:rPr>
        <w:t>”, 18 April 1826,</w:t>
      </w:r>
      <w:r w:rsidR="00A737F5">
        <w:rPr>
          <w:rStyle w:val="FootnoteReference"/>
          <w:rFonts w:ascii="Times New Roman" w:hAnsi="Times New Roman" w:cs="Times New Roman"/>
          <w:sz w:val="28"/>
          <w:szCs w:val="28"/>
        </w:rPr>
        <w:footnoteReference w:id="28"/>
      </w:r>
      <w:r>
        <w:rPr>
          <w:rFonts w:ascii="Times New Roman" w:hAnsi="Times New Roman" w:cs="Times New Roman"/>
          <w:sz w:val="28"/>
          <w:szCs w:val="28"/>
        </w:rPr>
        <w:t xml:space="preserve"> done by Kenneth Macaulay, Acting</w:t>
      </w:r>
      <w:r w:rsidR="00F52FDD">
        <w:rPr>
          <w:rFonts w:ascii="Times New Roman" w:hAnsi="Times New Roman" w:cs="Times New Roman"/>
          <w:sz w:val="28"/>
          <w:szCs w:val="28"/>
        </w:rPr>
        <w:t xml:space="preserve"> Governor</w:t>
      </w:r>
      <w:r>
        <w:rPr>
          <w:rFonts w:ascii="Times New Roman" w:hAnsi="Times New Roman" w:cs="Times New Roman"/>
          <w:sz w:val="28"/>
          <w:szCs w:val="28"/>
        </w:rPr>
        <w:t xml:space="preserve"> of </w:t>
      </w:r>
      <w:r w:rsidRPr="006A3524">
        <w:rPr>
          <w:rFonts w:ascii="Times New Roman" w:hAnsi="Times New Roman" w:cs="Times New Roman"/>
          <w:sz w:val="28"/>
          <w:szCs w:val="28"/>
        </w:rPr>
        <w:t>Sierra Leone</w:t>
      </w:r>
      <w:r w:rsidR="00A737F5" w:rsidRPr="006A3524">
        <w:rPr>
          <w:rFonts w:ascii="Times New Roman" w:hAnsi="Times New Roman" w:cs="Times New Roman"/>
          <w:sz w:val="28"/>
          <w:szCs w:val="28"/>
        </w:rPr>
        <w:t>.</w:t>
      </w:r>
      <w:r w:rsidR="00425FE2" w:rsidRPr="006A3524">
        <w:rPr>
          <w:rFonts w:ascii="Times New Roman" w:hAnsi="Times New Roman" w:cs="Times New Roman"/>
          <w:sz w:val="28"/>
          <w:szCs w:val="28"/>
          <w:vertAlign w:val="superscript"/>
        </w:rPr>
        <w:footnoteReference w:id="29"/>
      </w:r>
      <w:r w:rsidR="00A737F5" w:rsidRPr="006A3524">
        <w:rPr>
          <w:rFonts w:ascii="Times New Roman" w:hAnsi="Times New Roman" w:cs="Times New Roman"/>
          <w:sz w:val="28"/>
          <w:szCs w:val="28"/>
          <w:vertAlign w:val="superscript"/>
        </w:rPr>
        <w:t xml:space="preserve"> </w:t>
      </w:r>
      <w:r w:rsidR="00A737F5" w:rsidRPr="006A3524">
        <w:rPr>
          <w:rFonts w:ascii="Times New Roman" w:hAnsi="Times New Roman" w:cs="Times New Roman"/>
          <w:sz w:val="28"/>
          <w:szCs w:val="28"/>
        </w:rPr>
        <w:t xml:space="preserve"> Its fourth Article provided that:</w:t>
      </w:r>
    </w:p>
    <w:p w14:paraId="436DF696" w14:textId="77777777" w:rsidR="0018725A" w:rsidRDefault="0018725A" w:rsidP="0018725A">
      <w:pPr>
        <w:spacing w:line="480" w:lineRule="auto"/>
        <w:ind w:left="720"/>
        <w:rPr>
          <w:rFonts w:ascii="Times New Roman" w:hAnsi="Times New Roman" w:cs="Times New Roman"/>
          <w:sz w:val="28"/>
          <w:szCs w:val="28"/>
        </w:rPr>
      </w:pPr>
      <w:r>
        <w:rPr>
          <w:rFonts w:ascii="Times New Roman" w:hAnsi="Times New Roman" w:cs="Times New Roman"/>
          <w:sz w:val="28"/>
          <w:szCs w:val="28"/>
        </w:rPr>
        <w:t>The said Chiefs and Headmen promise and engage to abolish the slave trade and not to al</w:t>
      </w:r>
      <w:r w:rsidR="000E4310">
        <w:rPr>
          <w:rFonts w:ascii="Times New Roman" w:hAnsi="Times New Roman" w:cs="Times New Roman"/>
          <w:sz w:val="28"/>
          <w:szCs w:val="28"/>
        </w:rPr>
        <w:t>low any exportation of slaves f</w:t>
      </w:r>
      <w:r>
        <w:rPr>
          <w:rFonts w:ascii="Times New Roman" w:hAnsi="Times New Roman" w:cs="Times New Roman"/>
          <w:sz w:val="28"/>
          <w:szCs w:val="28"/>
        </w:rPr>
        <w:t>r</w:t>
      </w:r>
      <w:r w:rsidR="000E4310">
        <w:rPr>
          <w:rFonts w:ascii="Times New Roman" w:hAnsi="Times New Roman" w:cs="Times New Roman"/>
          <w:sz w:val="28"/>
          <w:szCs w:val="28"/>
        </w:rPr>
        <w:t>o</w:t>
      </w:r>
      <w:r>
        <w:rPr>
          <w:rFonts w:ascii="Times New Roman" w:hAnsi="Times New Roman" w:cs="Times New Roman"/>
          <w:sz w:val="28"/>
          <w:szCs w:val="28"/>
        </w:rPr>
        <w:t>m their respective countries nor to allow any vessels, craft, boats or [illegible] to enter any of their rivers, creeks, bays or waters for the purpose of buying or selling slaves or being in any manner engaged in the slave trade nor to allow factories or other establishments to be found by any means whatsoever for the purchasing or selling of slaves.</w:t>
      </w:r>
    </w:p>
    <w:p w14:paraId="6C99AC42" w14:textId="77777777" w:rsidR="00852D03" w:rsidRDefault="008F002A" w:rsidP="00E800AB">
      <w:pPr>
        <w:spacing w:line="480" w:lineRule="auto"/>
        <w:rPr>
          <w:rFonts w:ascii="Times New Roman" w:hAnsi="Times New Roman" w:cs="Times New Roman"/>
          <w:sz w:val="28"/>
          <w:szCs w:val="28"/>
        </w:rPr>
      </w:pPr>
      <w:r>
        <w:rPr>
          <w:rFonts w:ascii="Times New Roman" w:hAnsi="Times New Roman" w:cs="Times New Roman"/>
          <w:sz w:val="28"/>
          <w:szCs w:val="28"/>
        </w:rPr>
        <w:lastRenderedPageBreak/>
        <w:t xml:space="preserve"> T</w:t>
      </w:r>
      <w:r w:rsidR="00E800AB">
        <w:rPr>
          <w:rFonts w:ascii="Times New Roman" w:hAnsi="Times New Roman" w:cs="Times New Roman"/>
          <w:sz w:val="28"/>
          <w:szCs w:val="28"/>
        </w:rPr>
        <w:t>his looks to the abolition of the slave trade, but does not itself require the abolition of slavery within the realms of the Soombia Soosoos.</w:t>
      </w:r>
      <w:r w:rsidR="00F512E3">
        <w:rPr>
          <w:rStyle w:val="FootnoteReference"/>
          <w:rFonts w:ascii="Times New Roman" w:hAnsi="Times New Roman" w:cs="Times New Roman"/>
          <w:sz w:val="28"/>
          <w:szCs w:val="28"/>
        </w:rPr>
        <w:footnoteReference w:id="30"/>
      </w:r>
    </w:p>
    <w:p w14:paraId="5E726306" w14:textId="29E626D4" w:rsidR="00E442F8" w:rsidRDefault="00852D03" w:rsidP="00E800AB">
      <w:pPr>
        <w:spacing w:line="480" w:lineRule="auto"/>
        <w:rPr>
          <w:rFonts w:ascii="Times New Roman" w:hAnsi="Times New Roman" w:cs="Times New Roman"/>
          <w:sz w:val="28"/>
          <w:szCs w:val="28"/>
        </w:rPr>
      </w:pPr>
      <w:r>
        <w:rPr>
          <w:rFonts w:ascii="Times New Roman" w:hAnsi="Times New Roman" w:cs="Times New Roman"/>
          <w:sz w:val="28"/>
          <w:szCs w:val="28"/>
        </w:rPr>
        <w:tab/>
      </w:r>
      <w:r w:rsidR="00DA6D4D">
        <w:rPr>
          <w:rFonts w:ascii="Times New Roman" w:hAnsi="Times New Roman" w:cs="Times New Roman"/>
          <w:sz w:val="28"/>
          <w:szCs w:val="28"/>
        </w:rPr>
        <w:t>These early</w:t>
      </w:r>
      <w:r w:rsidR="006A3524">
        <w:rPr>
          <w:rFonts w:ascii="Times New Roman" w:hAnsi="Times New Roman" w:cs="Times New Roman"/>
          <w:sz w:val="28"/>
          <w:szCs w:val="28"/>
        </w:rPr>
        <w:t xml:space="preserve"> treaties are </w:t>
      </w:r>
      <w:r w:rsidR="00DA6D4D">
        <w:rPr>
          <w:rFonts w:ascii="Times New Roman" w:hAnsi="Times New Roman" w:cs="Times New Roman"/>
          <w:sz w:val="28"/>
          <w:szCs w:val="28"/>
        </w:rPr>
        <w:t xml:space="preserve">random </w:t>
      </w:r>
      <w:r w:rsidR="003B1DD1">
        <w:rPr>
          <w:rFonts w:ascii="Times New Roman" w:hAnsi="Times New Roman" w:cs="Times New Roman"/>
          <w:sz w:val="28"/>
          <w:szCs w:val="28"/>
        </w:rPr>
        <w:t>in drafting technique</w:t>
      </w:r>
      <w:r w:rsidR="00357F58">
        <w:rPr>
          <w:rFonts w:ascii="Times New Roman" w:hAnsi="Times New Roman" w:cs="Times New Roman"/>
          <w:sz w:val="28"/>
          <w:szCs w:val="28"/>
        </w:rPr>
        <w:t xml:space="preserve"> </w:t>
      </w:r>
      <w:r w:rsidR="00DA6D4D">
        <w:rPr>
          <w:rFonts w:ascii="Times New Roman" w:hAnsi="Times New Roman" w:cs="Times New Roman"/>
          <w:sz w:val="28"/>
          <w:szCs w:val="28"/>
        </w:rPr>
        <w:t xml:space="preserve">and years apart. </w:t>
      </w:r>
      <w:r w:rsidR="00276D5F">
        <w:rPr>
          <w:rFonts w:ascii="Times New Roman" w:hAnsi="Times New Roman" w:cs="Times New Roman"/>
          <w:sz w:val="28"/>
          <w:szCs w:val="28"/>
        </w:rPr>
        <w:t>1841</w:t>
      </w:r>
      <w:r w:rsidR="00DA6D4D">
        <w:rPr>
          <w:rFonts w:ascii="Times New Roman" w:hAnsi="Times New Roman" w:cs="Times New Roman"/>
          <w:sz w:val="28"/>
          <w:szCs w:val="28"/>
        </w:rPr>
        <w:t>, however,</w:t>
      </w:r>
      <w:r w:rsidR="00276D5F">
        <w:rPr>
          <w:rFonts w:ascii="Times New Roman" w:hAnsi="Times New Roman" w:cs="Times New Roman"/>
          <w:sz w:val="28"/>
          <w:szCs w:val="28"/>
        </w:rPr>
        <w:t xml:space="preserve"> was a banner year in the negotiation of anti-slavery treaties</w:t>
      </w:r>
      <w:r w:rsidR="00263E00">
        <w:rPr>
          <w:rFonts w:ascii="Times New Roman" w:hAnsi="Times New Roman" w:cs="Times New Roman"/>
          <w:sz w:val="28"/>
          <w:szCs w:val="28"/>
        </w:rPr>
        <w:t>, corresponding with a general increase in British anti-slave-trade patrols on the African coast</w:t>
      </w:r>
      <w:r w:rsidR="00276D5F">
        <w:rPr>
          <w:rFonts w:ascii="Times New Roman" w:hAnsi="Times New Roman" w:cs="Times New Roman"/>
          <w:sz w:val="28"/>
          <w:szCs w:val="28"/>
        </w:rPr>
        <w:t>.</w:t>
      </w:r>
      <w:r w:rsidR="00263E00">
        <w:rPr>
          <w:rStyle w:val="FootnoteReference"/>
          <w:rFonts w:ascii="Times New Roman" w:hAnsi="Times New Roman" w:cs="Times New Roman"/>
          <w:sz w:val="28"/>
          <w:szCs w:val="28"/>
        </w:rPr>
        <w:footnoteReference w:id="31"/>
      </w:r>
      <w:r w:rsidR="00276D5F">
        <w:rPr>
          <w:rFonts w:ascii="Times New Roman" w:hAnsi="Times New Roman" w:cs="Times New Roman"/>
          <w:sz w:val="28"/>
          <w:szCs w:val="28"/>
        </w:rPr>
        <w:t xml:space="preserve">  The </w:t>
      </w:r>
      <w:r w:rsidR="00276D5F" w:rsidRPr="00276D5F">
        <w:rPr>
          <w:rFonts w:ascii="Times New Roman" w:hAnsi="Times New Roman" w:cs="Times New Roman"/>
          <w:i/>
          <w:sz w:val="28"/>
          <w:szCs w:val="28"/>
        </w:rPr>
        <w:t>Consolidated Treaty Series</w:t>
      </w:r>
      <w:r w:rsidR="00276D5F" w:rsidRPr="00276D5F">
        <w:rPr>
          <w:rStyle w:val="FootnoteReference"/>
          <w:rFonts w:ascii="Times New Roman" w:hAnsi="Times New Roman" w:cs="Times New Roman"/>
          <w:sz w:val="28"/>
          <w:szCs w:val="28"/>
        </w:rPr>
        <w:footnoteReference w:id="32"/>
      </w:r>
      <w:r w:rsidR="008E66DC" w:rsidRPr="00276D5F">
        <w:rPr>
          <w:rFonts w:ascii="Times New Roman" w:hAnsi="Times New Roman" w:cs="Times New Roman"/>
          <w:sz w:val="28"/>
          <w:szCs w:val="28"/>
        </w:rPr>
        <w:t xml:space="preserve"> </w:t>
      </w:r>
      <w:r w:rsidR="00276D5F">
        <w:rPr>
          <w:rFonts w:ascii="Times New Roman" w:hAnsi="Times New Roman" w:cs="Times New Roman"/>
          <w:sz w:val="28"/>
          <w:szCs w:val="28"/>
        </w:rPr>
        <w:t xml:space="preserve">contains a group of nine treaties “made by the British anti-slavery patrols with native potentates” </w:t>
      </w:r>
      <w:r w:rsidR="00F03485">
        <w:rPr>
          <w:rFonts w:ascii="Times New Roman" w:hAnsi="Times New Roman" w:cs="Times New Roman"/>
          <w:sz w:val="28"/>
          <w:szCs w:val="28"/>
        </w:rPr>
        <w:t xml:space="preserve">in West Africa </w:t>
      </w:r>
      <w:r w:rsidR="00276D5F">
        <w:rPr>
          <w:rFonts w:ascii="Times New Roman" w:hAnsi="Times New Roman" w:cs="Times New Roman"/>
          <w:sz w:val="28"/>
          <w:szCs w:val="28"/>
        </w:rPr>
        <w:t xml:space="preserve">during the year.  </w:t>
      </w:r>
    </w:p>
    <w:p w14:paraId="654DD18B" w14:textId="29EA63BC" w:rsidR="001D1A82" w:rsidRDefault="00276D5F" w:rsidP="00E442F8">
      <w:pPr>
        <w:spacing w:line="480" w:lineRule="auto"/>
        <w:ind w:firstLine="720"/>
        <w:rPr>
          <w:rFonts w:ascii="Times New Roman" w:hAnsi="Times New Roman" w:cs="Times New Roman"/>
          <w:sz w:val="28"/>
          <w:szCs w:val="28"/>
        </w:rPr>
      </w:pPr>
      <w:r>
        <w:rPr>
          <w:rFonts w:ascii="Times New Roman" w:hAnsi="Times New Roman" w:cs="Times New Roman"/>
          <w:sz w:val="28"/>
          <w:szCs w:val="28"/>
        </w:rPr>
        <w:t xml:space="preserve">The first, </w:t>
      </w:r>
      <w:r w:rsidR="001D1A82">
        <w:rPr>
          <w:rFonts w:ascii="Times New Roman" w:hAnsi="Times New Roman" w:cs="Times New Roman"/>
          <w:sz w:val="28"/>
          <w:szCs w:val="28"/>
        </w:rPr>
        <w:t>of 11 January 1841, with</w:t>
      </w:r>
      <w:r w:rsidR="00F03485">
        <w:rPr>
          <w:rFonts w:ascii="Times New Roman" w:hAnsi="Times New Roman" w:cs="Times New Roman"/>
          <w:sz w:val="28"/>
          <w:szCs w:val="28"/>
        </w:rPr>
        <w:t xml:space="preserve"> King </w:t>
      </w:r>
      <w:r w:rsidR="001D1A82">
        <w:rPr>
          <w:rFonts w:ascii="Times New Roman" w:hAnsi="Times New Roman" w:cs="Times New Roman"/>
          <w:sz w:val="28"/>
          <w:szCs w:val="28"/>
        </w:rPr>
        <w:t xml:space="preserve">Freeman </w:t>
      </w:r>
      <w:r w:rsidR="00F03485">
        <w:rPr>
          <w:rFonts w:ascii="Times New Roman" w:hAnsi="Times New Roman" w:cs="Times New Roman"/>
          <w:sz w:val="28"/>
          <w:szCs w:val="28"/>
        </w:rPr>
        <w:t xml:space="preserve">and Prince </w:t>
      </w:r>
      <w:r w:rsidR="001D1A82">
        <w:rPr>
          <w:rFonts w:ascii="Times New Roman" w:hAnsi="Times New Roman" w:cs="Times New Roman"/>
          <w:sz w:val="28"/>
          <w:szCs w:val="28"/>
        </w:rPr>
        <w:t xml:space="preserve">Freeman </w:t>
      </w:r>
      <w:r w:rsidR="00F03485">
        <w:rPr>
          <w:rFonts w:ascii="Times New Roman" w:hAnsi="Times New Roman" w:cs="Times New Roman"/>
          <w:sz w:val="28"/>
          <w:szCs w:val="28"/>
        </w:rPr>
        <w:t>of New Cestos,</w:t>
      </w:r>
      <w:r w:rsidR="001D1A82">
        <w:rPr>
          <w:rStyle w:val="FootnoteReference"/>
          <w:rFonts w:ascii="Times New Roman" w:hAnsi="Times New Roman" w:cs="Times New Roman"/>
          <w:sz w:val="28"/>
          <w:szCs w:val="28"/>
        </w:rPr>
        <w:footnoteReference w:id="33"/>
      </w:r>
      <w:r w:rsidR="00F03485">
        <w:rPr>
          <w:rFonts w:ascii="Times New Roman" w:hAnsi="Times New Roman" w:cs="Times New Roman"/>
          <w:sz w:val="28"/>
          <w:szCs w:val="28"/>
        </w:rPr>
        <w:t xml:space="preserve"> is </w:t>
      </w:r>
      <w:r>
        <w:rPr>
          <w:rFonts w:ascii="Times New Roman" w:hAnsi="Times New Roman" w:cs="Times New Roman"/>
          <w:sz w:val="28"/>
          <w:szCs w:val="28"/>
        </w:rPr>
        <w:t>a stunnin</w:t>
      </w:r>
      <w:r w:rsidR="00DA200D">
        <w:rPr>
          <w:rFonts w:ascii="Times New Roman" w:hAnsi="Times New Roman" w:cs="Times New Roman"/>
          <w:sz w:val="28"/>
          <w:szCs w:val="28"/>
        </w:rPr>
        <w:t>gly concise piece of drafting, filling</w:t>
      </w:r>
      <w:r>
        <w:rPr>
          <w:rFonts w:ascii="Times New Roman" w:hAnsi="Times New Roman" w:cs="Times New Roman"/>
          <w:sz w:val="28"/>
          <w:szCs w:val="28"/>
        </w:rPr>
        <w:t xml:space="preserve"> about half a page, </w:t>
      </w:r>
      <w:r w:rsidR="00DA6D4D">
        <w:rPr>
          <w:rFonts w:ascii="Times New Roman" w:hAnsi="Times New Roman" w:cs="Times New Roman"/>
          <w:sz w:val="28"/>
          <w:szCs w:val="28"/>
        </w:rPr>
        <w:lastRenderedPageBreak/>
        <w:t xml:space="preserve">but </w:t>
      </w:r>
      <w:r w:rsidR="00F26F4F">
        <w:rPr>
          <w:rFonts w:ascii="Times New Roman" w:hAnsi="Times New Roman" w:cs="Times New Roman"/>
          <w:sz w:val="28"/>
          <w:szCs w:val="28"/>
        </w:rPr>
        <w:t>which</w:t>
      </w:r>
      <w:r w:rsidR="00F03485">
        <w:rPr>
          <w:rFonts w:ascii="Times New Roman" w:hAnsi="Times New Roman" w:cs="Times New Roman"/>
          <w:sz w:val="28"/>
          <w:szCs w:val="28"/>
        </w:rPr>
        <w:t xml:space="preserve"> </w:t>
      </w:r>
      <w:r>
        <w:rPr>
          <w:rFonts w:ascii="Times New Roman" w:hAnsi="Times New Roman" w:cs="Times New Roman"/>
          <w:sz w:val="28"/>
          <w:szCs w:val="28"/>
        </w:rPr>
        <w:t>sets the tone for the package.</w:t>
      </w:r>
      <w:r w:rsidR="00F03485">
        <w:rPr>
          <w:rFonts w:ascii="Times New Roman" w:hAnsi="Times New Roman" w:cs="Times New Roman"/>
          <w:sz w:val="28"/>
          <w:szCs w:val="28"/>
        </w:rPr>
        <w:t xml:space="preserve"> It starts with the proposition that “the Slave Trade is now and for ever abolished.”  It promises that any Englishman</w:t>
      </w:r>
      <w:r w:rsidR="00345520">
        <w:rPr>
          <w:rStyle w:val="FootnoteReference"/>
          <w:rFonts w:ascii="Times New Roman" w:hAnsi="Times New Roman" w:cs="Times New Roman"/>
          <w:sz w:val="28"/>
          <w:szCs w:val="28"/>
        </w:rPr>
        <w:footnoteReference w:id="34"/>
      </w:r>
      <w:r w:rsidR="00F03485">
        <w:rPr>
          <w:rFonts w:ascii="Times New Roman" w:hAnsi="Times New Roman" w:cs="Times New Roman"/>
          <w:sz w:val="28"/>
          <w:szCs w:val="28"/>
        </w:rPr>
        <w:t xml:space="preserve"> may settle for the purpose of trade and that the persons and property of all traders are to be protected; disputes between “settlers and natives” are to be “determined by arbitration”. </w:t>
      </w:r>
      <w:r w:rsidR="001D1A82">
        <w:rPr>
          <w:rFonts w:ascii="Times New Roman" w:hAnsi="Times New Roman" w:cs="Times New Roman"/>
          <w:sz w:val="28"/>
          <w:szCs w:val="28"/>
        </w:rPr>
        <w:t xml:space="preserve"> It adds, in an important reiteration of British policy at the time, </w:t>
      </w:r>
      <w:r w:rsidR="00A43957">
        <w:rPr>
          <w:rFonts w:ascii="Times New Roman" w:hAnsi="Times New Roman" w:cs="Times New Roman"/>
          <w:sz w:val="28"/>
          <w:szCs w:val="28"/>
        </w:rPr>
        <w:t xml:space="preserve">based on colonial domination via soft power, </w:t>
      </w:r>
      <w:r w:rsidR="001D1A82">
        <w:rPr>
          <w:rFonts w:ascii="Times New Roman" w:hAnsi="Times New Roman" w:cs="Times New Roman"/>
          <w:sz w:val="28"/>
          <w:szCs w:val="28"/>
        </w:rPr>
        <w:t>that “This Agreement does not give the English, or any other foreign Power, any territorial rights in the town of New Cestos, or the country adjacent, subject to the above-named King and Prince.”</w:t>
      </w:r>
      <w:r w:rsidR="004E7651">
        <w:rPr>
          <w:rStyle w:val="FootnoteReference"/>
          <w:rFonts w:ascii="Times New Roman" w:hAnsi="Times New Roman" w:cs="Times New Roman"/>
          <w:sz w:val="28"/>
          <w:szCs w:val="28"/>
        </w:rPr>
        <w:footnoteReference w:id="35"/>
      </w:r>
      <w:r w:rsidR="001D1A82">
        <w:rPr>
          <w:rFonts w:ascii="Times New Roman" w:hAnsi="Times New Roman" w:cs="Times New Roman"/>
          <w:sz w:val="28"/>
          <w:szCs w:val="28"/>
        </w:rPr>
        <w:t xml:space="preserve">  </w:t>
      </w:r>
      <w:r w:rsidR="00F03485">
        <w:rPr>
          <w:rFonts w:ascii="Times New Roman" w:hAnsi="Times New Roman" w:cs="Times New Roman"/>
          <w:sz w:val="28"/>
          <w:szCs w:val="28"/>
        </w:rPr>
        <w:t xml:space="preserve"> </w:t>
      </w:r>
    </w:p>
    <w:p w14:paraId="756C9EB4" w14:textId="77777777" w:rsidR="00170747" w:rsidRDefault="001D1A82" w:rsidP="00E800AB">
      <w:pPr>
        <w:spacing w:line="480" w:lineRule="auto"/>
        <w:rPr>
          <w:rFonts w:ascii="Times New Roman" w:hAnsi="Times New Roman" w:cs="Times New Roman"/>
          <w:sz w:val="28"/>
          <w:szCs w:val="28"/>
        </w:rPr>
      </w:pPr>
      <w:r>
        <w:rPr>
          <w:rFonts w:ascii="Times New Roman" w:hAnsi="Times New Roman" w:cs="Times New Roman"/>
          <w:sz w:val="28"/>
          <w:szCs w:val="28"/>
        </w:rPr>
        <w:tab/>
      </w:r>
      <w:r w:rsidR="00357F58">
        <w:rPr>
          <w:rFonts w:ascii="Times New Roman" w:hAnsi="Times New Roman" w:cs="Times New Roman"/>
          <w:sz w:val="28"/>
          <w:szCs w:val="28"/>
        </w:rPr>
        <w:t>The second, a</w:t>
      </w:r>
      <w:r>
        <w:rPr>
          <w:rFonts w:ascii="Times New Roman" w:hAnsi="Times New Roman" w:cs="Times New Roman"/>
          <w:sz w:val="28"/>
          <w:szCs w:val="28"/>
        </w:rPr>
        <w:t xml:space="preserve"> </w:t>
      </w:r>
      <w:r w:rsidR="00345520">
        <w:rPr>
          <w:rFonts w:ascii="Times New Roman" w:hAnsi="Times New Roman" w:cs="Times New Roman"/>
          <w:sz w:val="28"/>
          <w:szCs w:val="28"/>
        </w:rPr>
        <w:t xml:space="preserve">very detailed </w:t>
      </w:r>
      <w:r>
        <w:rPr>
          <w:rFonts w:ascii="Times New Roman" w:hAnsi="Times New Roman" w:cs="Times New Roman"/>
          <w:sz w:val="28"/>
          <w:szCs w:val="28"/>
        </w:rPr>
        <w:t>Treaty with the Chiefs of the Timmanees, 13 February 1841,</w:t>
      </w:r>
      <w:r w:rsidR="00345520">
        <w:rPr>
          <w:rStyle w:val="FootnoteReference"/>
          <w:rFonts w:ascii="Times New Roman" w:hAnsi="Times New Roman" w:cs="Times New Roman"/>
          <w:sz w:val="28"/>
          <w:szCs w:val="28"/>
        </w:rPr>
        <w:footnoteReference w:id="36"/>
      </w:r>
      <w:r w:rsidR="00276D5F">
        <w:rPr>
          <w:rFonts w:ascii="Times New Roman" w:hAnsi="Times New Roman" w:cs="Times New Roman"/>
          <w:sz w:val="28"/>
          <w:szCs w:val="28"/>
        </w:rPr>
        <w:t xml:space="preserve"> </w:t>
      </w:r>
      <w:r w:rsidR="00357F58">
        <w:rPr>
          <w:rFonts w:ascii="Times New Roman" w:hAnsi="Times New Roman" w:cs="Times New Roman"/>
          <w:sz w:val="28"/>
          <w:szCs w:val="28"/>
        </w:rPr>
        <w:t xml:space="preserve">is </w:t>
      </w:r>
      <w:r w:rsidR="00345520">
        <w:rPr>
          <w:rFonts w:ascii="Times New Roman" w:hAnsi="Times New Roman" w:cs="Times New Roman"/>
          <w:sz w:val="28"/>
          <w:szCs w:val="28"/>
        </w:rPr>
        <w:t xml:space="preserve">another treaty encouraging trade, </w:t>
      </w:r>
      <w:r w:rsidR="00357F58">
        <w:rPr>
          <w:rFonts w:ascii="Times New Roman" w:hAnsi="Times New Roman" w:cs="Times New Roman"/>
          <w:sz w:val="28"/>
          <w:szCs w:val="28"/>
        </w:rPr>
        <w:t xml:space="preserve">but it </w:t>
      </w:r>
      <w:r w:rsidR="00345520">
        <w:rPr>
          <w:rFonts w:ascii="Times New Roman" w:hAnsi="Times New Roman" w:cs="Times New Roman"/>
          <w:sz w:val="28"/>
          <w:szCs w:val="28"/>
        </w:rPr>
        <w:t>breaks several areas of new ground</w:t>
      </w:r>
      <w:r w:rsidR="00276D5F">
        <w:rPr>
          <w:rFonts w:ascii="Times New Roman" w:hAnsi="Times New Roman" w:cs="Times New Roman"/>
          <w:sz w:val="28"/>
          <w:szCs w:val="28"/>
        </w:rPr>
        <w:t xml:space="preserve"> </w:t>
      </w:r>
      <w:r w:rsidR="00345520">
        <w:rPr>
          <w:rFonts w:ascii="Times New Roman" w:hAnsi="Times New Roman" w:cs="Times New Roman"/>
          <w:sz w:val="28"/>
          <w:szCs w:val="28"/>
        </w:rPr>
        <w:t xml:space="preserve">in dealing with slavery and the slave trade. </w:t>
      </w:r>
      <w:r w:rsidR="00357F58">
        <w:rPr>
          <w:rFonts w:ascii="Times New Roman" w:hAnsi="Times New Roman" w:cs="Times New Roman"/>
          <w:sz w:val="28"/>
          <w:szCs w:val="28"/>
        </w:rPr>
        <w:t xml:space="preserve"> </w:t>
      </w:r>
      <w:r w:rsidR="00345520">
        <w:rPr>
          <w:rFonts w:ascii="Times New Roman" w:hAnsi="Times New Roman" w:cs="Times New Roman"/>
          <w:sz w:val="28"/>
          <w:szCs w:val="28"/>
        </w:rPr>
        <w:t xml:space="preserve">Article I, for example, says that no British born subjects or liberated Africans shall be made slaves in the Timmanee country. </w:t>
      </w:r>
      <w:r w:rsidR="00AA0D8A">
        <w:rPr>
          <w:rFonts w:ascii="Times New Roman" w:hAnsi="Times New Roman" w:cs="Times New Roman"/>
          <w:sz w:val="28"/>
          <w:szCs w:val="28"/>
        </w:rPr>
        <w:t xml:space="preserve"> If any such persons are made slaves, or brought in as slaves</w:t>
      </w:r>
      <w:r w:rsidR="00606A73">
        <w:rPr>
          <w:rFonts w:ascii="Times New Roman" w:hAnsi="Times New Roman" w:cs="Times New Roman"/>
          <w:sz w:val="28"/>
          <w:szCs w:val="28"/>
        </w:rPr>
        <w:t>,</w:t>
      </w:r>
      <w:r w:rsidR="00AA0D8A">
        <w:rPr>
          <w:rFonts w:ascii="Times New Roman" w:hAnsi="Times New Roman" w:cs="Times New Roman"/>
          <w:sz w:val="28"/>
          <w:szCs w:val="28"/>
        </w:rPr>
        <w:t xml:space="preserve"> </w:t>
      </w:r>
      <w:r w:rsidR="00AA0D8A">
        <w:rPr>
          <w:rFonts w:ascii="Times New Roman" w:hAnsi="Times New Roman" w:cs="Times New Roman"/>
          <w:sz w:val="28"/>
          <w:szCs w:val="28"/>
        </w:rPr>
        <w:lastRenderedPageBreak/>
        <w:t>they are to be set free immediately and assisted in returning to Freetown.</w:t>
      </w:r>
      <w:r w:rsidR="00AA0D8A">
        <w:rPr>
          <w:rStyle w:val="FootnoteReference"/>
          <w:rFonts w:ascii="Times New Roman" w:hAnsi="Times New Roman" w:cs="Times New Roman"/>
          <w:sz w:val="28"/>
          <w:szCs w:val="28"/>
        </w:rPr>
        <w:footnoteReference w:id="37"/>
      </w:r>
      <w:r w:rsidR="00AA0D8A">
        <w:rPr>
          <w:rFonts w:ascii="Times New Roman" w:hAnsi="Times New Roman" w:cs="Times New Roman"/>
          <w:sz w:val="28"/>
          <w:szCs w:val="28"/>
        </w:rPr>
        <w:t xml:space="preserve"> </w:t>
      </w:r>
      <w:r w:rsidR="00606A73">
        <w:rPr>
          <w:rFonts w:ascii="Times New Roman" w:hAnsi="Times New Roman" w:cs="Times New Roman"/>
          <w:sz w:val="28"/>
          <w:szCs w:val="28"/>
        </w:rPr>
        <w:t xml:space="preserve"> </w:t>
      </w:r>
      <w:r w:rsidR="00357F58">
        <w:rPr>
          <w:rFonts w:ascii="Times New Roman" w:hAnsi="Times New Roman" w:cs="Times New Roman"/>
          <w:sz w:val="28"/>
          <w:szCs w:val="28"/>
        </w:rPr>
        <w:t>This is not a total abolition of slavery, but goes some way in that direction.</w:t>
      </w:r>
      <w:r w:rsidR="009B51AA">
        <w:rPr>
          <w:rStyle w:val="FootnoteReference"/>
          <w:rFonts w:ascii="Times New Roman" w:hAnsi="Times New Roman" w:cs="Times New Roman"/>
          <w:sz w:val="28"/>
          <w:szCs w:val="28"/>
        </w:rPr>
        <w:footnoteReference w:id="38"/>
      </w:r>
      <w:r w:rsidR="00357F58">
        <w:rPr>
          <w:rFonts w:ascii="Times New Roman" w:hAnsi="Times New Roman" w:cs="Times New Roman"/>
          <w:sz w:val="28"/>
          <w:szCs w:val="28"/>
        </w:rPr>
        <w:t xml:space="preserve">  </w:t>
      </w:r>
      <w:r w:rsidR="00DA200D">
        <w:rPr>
          <w:rFonts w:ascii="Times New Roman" w:hAnsi="Times New Roman" w:cs="Times New Roman"/>
          <w:sz w:val="28"/>
          <w:szCs w:val="28"/>
        </w:rPr>
        <w:t>Article II provides</w:t>
      </w:r>
      <w:r w:rsidR="00606A73">
        <w:rPr>
          <w:rFonts w:ascii="Times New Roman" w:hAnsi="Times New Roman" w:cs="Times New Roman"/>
          <w:sz w:val="28"/>
          <w:szCs w:val="28"/>
        </w:rPr>
        <w:t xml:space="preserve"> that no persons whatever shall be taken out of the Timmanee country as slaves; and</w:t>
      </w:r>
      <w:r w:rsidR="00170747">
        <w:rPr>
          <w:rFonts w:ascii="Times New Roman" w:hAnsi="Times New Roman" w:cs="Times New Roman"/>
          <w:sz w:val="28"/>
          <w:szCs w:val="28"/>
        </w:rPr>
        <w:t xml:space="preserve"> no</w:t>
      </w:r>
      <w:r w:rsidR="00606A73">
        <w:rPr>
          <w:rFonts w:ascii="Times New Roman" w:hAnsi="Times New Roman" w:cs="Times New Roman"/>
          <w:sz w:val="28"/>
          <w:szCs w:val="28"/>
        </w:rPr>
        <w:t xml:space="preserve"> person in the Timmanee country shall be</w:t>
      </w:r>
      <w:r w:rsidR="00DA200D">
        <w:rPr>
          <w:rFonts w:ascii="Times New Roman" w:hAnsi="Times New Roman" w:cs="Times New Roman"/>
          <w:sz w:val="28"/>
          <w:szCs w:val="28"/>
        </w:rPr>
        <w:t xml:space="preserve"> concerned in any way</w:t>
      </w:r>
      <w:r w:rsidR="00606A73">
        <w:rPr>
          <w:rFonts w:ascii="Times New Roman" w:hAnsi="Times New Roman" w:cs="Times New Roman"/>
          <w:sz w:val="28"/>
          <w:szCs w:val="28"/>
        </w:rPr>
        <w:t xml:space="preserve"> in seizing, keeping, carrying or sending away any persons for the purpose of their being taken out of the country as slaves.</w:t>
      </w:r>
      <w:r w:rsidR="00170747">
        <w:rPr>
          <w:rFonts w:ascii="Times New Roman" w:hAnsi="Times New Roman" w:cs="Times New Roman"/>
          <w:sz w:val="28"/>
          <w:szCs w:val="28"/>
        </w:rPr>
        <w:t xml:space="preserve"> Moreover, the Chiefs were obligated to “punish severely all who break this law.”  </w:t>
      </w:r>
    </w:p>
    <w:p w14:paraId="63115E18" w14:textId="77777777" w:rsidR="00170747" w:rsidRDefault="00170747" w:rsidP="00E800AB">
      <w:pPr>
        <w:spacing w:line="480" w:lineRule="auto"/>
        <w:rPr>
          <w:rFonts w:ascii="Times New Roman" w:hAnsi="Times New Roman" w:cs="Times New Roman"/>
          <w:sz w:val="28"/>
          <w:szCs w:val="28"/>
        </w:rPr>
      </w:pPr>
      <w:r>
        <w:rPr>
          <w:rFonts w:ascii="Times New Roman" w:hAnsi="Times New Roman" w:cs="Times New Roman"/>
          <w:sz w:val="28"/>
          <w:szCs w:val="28"/>
        </w:rPr>
        <w:tab/>
        <w:t>Art</w:t>
      </w:r>
      <w:r w:rsidR="0018279A">
        <w:rPr>
          <w:rFonts w:ascii="Times New Roman" w:hAnsi="Times New Roman" w:cs="Times New Roman"/>
          <w:sz w:val="28"/>
          <w:szCs w:val="28"/>
        </w:rPr>
        <w:t>icle III represented a dramatic, and until now unusual,</w:t>
      </w:r>
      <w:r w:rsidR="0018279A">
        <w:rPr>
          <w:rStyle w:val="FootnoteReference"/>
          <w:rFonts w:ascii="Times New Roman" w:hAnsi="Times New Roman" w:cs="Times New Roman"/>
          <w:sz w:val="28"/>
          <w:szCs w:val="28"/>
        </w:rPr>
        <w:footnoteReference w:id="39"/>
      </w:r>
      <w:r w:rsidR="002016A7">
        <w:rPr>
          <w:rFonts w:ascii="Times New Roman" w:hAnsi="Times New Roman" w:cs="Times New Roman"/>
          <w:sz w:val="28"/>
          <w:szCs w:val="28"/>
        </w:rPr>
        <w:t xml:space="preserve"> </w:t>
      </w:r>
      <w:r>
        <w:rPr>
          <w:rFonts w:ascii="Times New Roman" w:hAnsi="Times New Roman" w:cs="Times New Roman"/>
          <w:sz w:val="28"/>
          <w:szCs w:val="28"/>
        </w:rPr>
        <w:t>delegation of enforcement power to the British:</w:t>
      </w:r>
    </w:p>
    <w:p w14:paraId="2C539E8E" w14:textId="77777777" w:rsidR="008E66DC" w:rsidRDefault="00170747" w:rsidP="00170747">
      <w:pPr>
        <w:spacing w:line="480" w:lineRule="auto"/>
        <w:ind w:left="720"/>
        <w:rPr>
          <w:rFonts w:ascii="Times New Roman" w:hAnsi="Times New Roman" w:cs="Times New Roman"/>
          <w:sz w:val="28"/>
          <w:szCs w:val="28"/>
        </w:rPr>
      </w:pPr>
      <w:r>
        <w:rPr>
          <w:rFonts w:ascii="Times New Roman" w:hAnsi="Times New Roman" w:cs="Times New Roman"/>
          <w:sz w:val="28"/>
          <w:szCs w:val="28"/>
        </w:rPr>
        <w:t>The officers of the Queen of England</w:t>
      </w:r>
      <w:r w:rsidR="00606A73">
        <w:rPr>
          <w:rFonts w:ascii="Times New Roman" w:hAnsi="Times New Roman" w:cs="Times New Roman"/>
          <w:sz w:val="28"/>
          <w:szCs w:val="28"/>
        </w:rPr>
        <w:t xml:space="preserve"> </w:t>
      </w:r>
      <w:r>
        <w:rPr>
          <w:rFonts w:ascii="Times New Roman" w:hAnsi="Times New Roman" w:cs="Times New Roman"/>
          <w:sz w:val="28"/>
          <w:szCs w:val="28"/>
        </w:rPr>
        <w:t xml:space="preserve">may seize every vessel or boat of the Timmanees found anywhere carrying on the trade in slaves in the waters belonging to the Timmanees, and </w:t>
      </w:r>
      <w:r w:rsidR="00652872">
        <w:rPr>
          <w:rFonts w:ascii="Times New Roman" w:hAnsi="Times New Roman" w:cs="Times New Roman"/>
          <w:sz w:val="28"/>
          <w:szCs w:val="28"/>
        </w:rPr>
        <w:t xml:space="preserve">may also seize every vessel or boat of other nations found carrying on the trade in slaves in the waters of the Timmanees.  And the vessels and boats so seized shall be taken to an </w:t>
      </w:r>
      <w:r w:rsidR="00652872">
        <w:rPr>
          <w:rFonts w:ascii="Times New Roman" w:hAnsi="Times New Roman" w:cs="Times New Roman"/>
          <w:sz w:val="28"/>
          <w:szCs w:val="28"/>
        </w:rPr>
        <w:lastRenderedPageBreak/>
        <w:t>English possession to be tried by English law.</w:t>
      </w:r>
      <w:r w:rsidR="0018279A">
        <w:rPr>
          <w:rStyle w:val="FootnoteReference"/>
          <w:rFonts w:ascii="Times New Roman" w:hAnsi="Times New Roman" w:cs="Times New Roman"/>
          <w:sz w:val="28"/>
          <w:szCs w:val="28"/>
        </w:rPr>
        <w:footnoteReference w:id="40"/>
      </w:r>
      <w:r w:rsidR="00652872">
        <w:rPr>
          <w:rFonts w:ascii="Times New Roman" w:hAnsi="Times New Roman" w:cs="Times New Roman"/>
          <w:sz w:val="28"/>
          <w:szCs w:val="28"/>
        </w:rPr>
        <w:t xml:space="preserve">  And the officers of the Queen of England may destroy all barracoons, buildings, fences and inclosures, used in keeping or detaining persons when taken away to another country as slaves. And they may seize all goods, merchandize, in such barracoons, buildings, fences, or inclosures, or which shall have been imported into the Timmanee country, for the purpose of buying or being exchanged for persons to be carried away as slaves.  And the goods and merchandize so seized shall </w:t>
      </w:r>
      <w:r w:rsidR="00B218AA">
        <w:rPr>
          <w:rFonts w:ascii="Times New Roman" w:hAnsi="Times New Roman" w:cs="Times New Roman"/>
          <w:sz w:val="28"/>
          <w:szCs w:val="28"/>
        </w:rPr>
        <w:t>be taken to a British territory to be tried by English law.  And the proceeds shall be disposed of between the Queen of England and the Alikarlie,</w:t>
      </w:r>
      <w:r w:rsidR="00B218AA">
        <w:rPr>
          <w:rStyle w:val="FootnoteReference"/>
          <w:rFonts w:ascii="Times New Roman" w:hAnsi="Times New Roman" w:cs="Times New Roman"/>
          <w:sz w:val="28"/>
          <w:szCs w:val="28"/>
        </w:rPr>
        <w:footnoteReference w:id="41"/>
      </w:r>
      <w:r w:rsidR="00B218AA">
        <w:rPr>
          <w:rFonts w:ascii="Times New Roman" w:hAnsi="Times New Roman" w:cs="Times New Roman"/>
          <w:sz w:val="28"/>
          <w:szCs w:val="28"/>
        </w:rPr>
        <w:t xml:space="preserve"> or other Chiefs of the Timmanees, in the manner provided by the existing treaty with Spain;</w:t>
      </w:r>
      <w:r w:rsidR="00B218AA">
        <w:rPr>
          <w:rStyle w:val="FootnoteReference"/>
          <w:rFonts w:ascii="Times New Roman" w:hAnsi="Times New Roman" w:cs="Times New Roman"/>
          <w:sz w:val="28"/>
          <w:szCs w:val="28"/>
        </w:rPr>
        <w:footnoteReference w:id="42"/>
      </w:r>
      <w:r w:rsidR="00B218AA">
        <w:rPr>
          <w:rFonts w:ascii="Times New Roman" w:hAnsi="Times New Roman" w:cs="Times New Roman"/>
          <w:sz w:val="28"/>
          <w:szCs w:val="28"/>
        </w:rPr>
        <w:t xml:space="preserve"> but the officers of the Queen of England  shall not destroy any barracoons, buildings, fences, or inclosures, without the authority of the Chief or headman of the district; nor shall they carry away any goods or merchandize which they find on land, without his authority; but they may take all persons whom they find detained in the barracoons, or other buildings or enclosures, as well as in all vessels </w:t>
      </w:r>
      <w:r w:rsidR="00B218AA">
        <w:rPr>
          <w:rFonts w:ascii="Times New Roman" w:hAnsi="Times New Roman" w:cs="Times New Roman"/>
          <w:sz w:val="28"/>
          <w:szCs w:val="28"/>
        </w:rPr>
        <w:lastRenderedPageBreak/>
        <w:t>or boats, and place them under the protection of the Queen of England, that they may be made free.</w:t>
      </w:r>
    </w:p>
    <w:p w14:paraId="1EF66D47" w14:textId="77777777" w:rsidR="009400A6" w:rsidRDefault="00056A00" w:rsidP="00056A00">
      <w:pPr>
        <w:spacing w:line="480" w:lineRule="auto"/>
        <w:rPr>
          <w:rFonts w:ascii="Times New Roman" w:hAnsi="Times New Roman" w:cs="Times New Roman"/>
          <w:sz w:val="28"/>
          <w:szCs w:val="28"/>
        </w:rPr>
      </w:pPr>
      <w:r>
        <w:rPr>
          <w:rFonts w:ascii="Times New Roman" w:hAnsi="Times New Roman" w:cs="Times New Roman"/>
          <w:sz w:val="28"/>
          <w:szCs w:val="28"/>
        </w:rPr>
        <w:tab/>
        <w:t xml:space="preserve">Apparently the British could seize any Timmanee slave vessel “anywhere” – within Timmanee waters </w:t>
      </w:r>
      <w:r w:rsidR="0021122F">
        <w:rPr>
          <w:rFonts w:ascii="Times New Roman" w:hAnsi="Times New Roman" w:cs="Times New Roman"/>
          <w:sz w:val="28"/>
          <w:szCs w:val="28"/>
        </w:rPr>
        <w:t xml:space="preserve">(including rivers and creeks) </w:t>
      </w:r>
      <w:r>
        <w:rPr>
          <w:rFonts w:ascii="Times New Roman" w:hAnsi="Times New Roman" w:cs="Times New Roman"/>
          <w:sz w:val="28"/>
          <w:szCs w:val="28"/>
        </w:rPr>
        <w:t>or on the high seas.  Vessels of other nations plying</w:t>
      </w:r>
      <w:r w:rsidR="00BC2CA7">
        <w:rPr>
          <w:rFonts w:ascii="Times New Roman" w:hAnsi="Times New Roman" w:cs="Times New Roman"/>
          <w:sz w:val="28"/>
          <w:szCs w:val="28"/>
        </w:rPr>
        <w:t xml:space="preserve"> their trade in Timmanee waters</w:t>
      </w:r>
      <w:r w:rsidR="00425FE2">
        <w:rPr>
          <w:rFonts w:ascii="Times New Roman" w:hAnsi="Times New Roman" w:cs="Times New Roman"/>
          <w:sz w:val="28"/>
          <w:szCs w:val="28"/>
        </w:rPr>
        <w:t xml:space="preserve"> </w:t>
      </w:r>
      <w:r>
        <w:rPr>
          <w:rFonts w:ascii="Times New Roman" w:hAnsi="Times New Roman" w:cs="Times New Roman"/>
          <w:sz w:val="28"/>
          <w:szCs w:val="28"/>
        </w:rPr>
        <w:t xml:space="preserve">could also be seized.  Timmanee territorial jurisdiction </w:t>
      </w:r>
      <w:r w:rsidR="00425FE2">
        <w:rPr>
          <w:rFonts w:ascii="Times New Roman" w:hAnsi="Times New Roman" w:cs="Times New Roman"/>
          <w:sz w:val="28"/>
          <w:szCs w:val="28"/>
        </w:rPr>
        <w:t>over such vessels</w:t>
      </w:r>
      <w:r>
        <w:rPr>
          <w:rFonts w:ascii="Times New Roman" w:hAnsi="Times New Roman" w:cs="Times New Roman"/>
          <w:sz w:val="28"/>
          <w:szCs w:val="28"/>
        </w:rPr>
        <w:t xml:space="preserve"> had been delegated to the British.</w:t>
      </w:r>
      <w:r>
        <w:rPr>
          <w:rStyle w:val="FootnoteReference"/>
          <w:rFonts w:ascii="Times New Roman" w:hAnsi="Times New Roman" w:cs="Times New Roman"/>
          <w:sz w:val="28"/>
          <w:szCs w:val="28"/>
        </w:rPr>
        <w:footnoteReference w:id="43"/>
      </w:r>
      <w:r w:rsidR="00832CE2">
        <w:rPr>
          <w:rFonts w:ascii="Times New Roman" w:hAnsi="Times New Roman" w:cs="Times New Roman"/>
          <w:sz w:val="28"/>
          <w:szCs w:val="28"/>
        </w:rPr>
        <w:t xml:space="preserve"> </w:t>
      </w:r>
      <w:r w:rsidR="001523F3">
        <w:rPr>
          <w:rFonts w:ascii="Times New Roman" w:hAnsi="Times New Roman" w:cs="Times New Roman"/>
          <w:sz w:val="28"/>
          <w:szCs w:val="28"/>
        </w:rPr>
        <w:t xml:space="preserve"> British enforcement power, with local acquiescence, extended</w:t>
      </w:r>
      <w:r w:rsidR="00425FE2">
        <w:rPr>
          <w:rFonts w:ascii="Times New Roman" w:hAnsi="Times New Roman" w:cs="Times New Roman"/>
          <w:sz w:val="28"/>
          <w:szCs w:val="28"/>
        </w:rPr>
        <w:t xml:space="preserve"> also beyond the waters</w:t>
      </w:r>
      <w:r w:rsidR="001523F3">
        <w:rPr>
          <w:rFonts w:ascii="Times New Roman" w:hAnsi="Times New Roman" w:cs="Times New Roman"/>
          <w:sz w:val="28"/>
          <w:szCs w:val="28"/>
        </w:rPr>
        <w:t xml:space="preserve"> to the land territory of the Tim</w:t>
      </w:r>
      <w:r w:rsidR="000C5F41">
        <w:rPr>
          <w:rFonts w:ascii="Times New Roman" w:hAnsi="Times New Roman" w:cs="Times New Roman"/>
          <w:sz w:val="28"/>
          <w:szCs w:val="28"/>
        </w:rPr>
        <w:t>m</w:t>
      </w:r>
      <w:r w:rsidR="001523F3">
        <w:rPr>
          <w:rFonts w:ascii="Times New Roman" w:hAnsi="Times New Roman" w:cs="Times New Roman"/>
          <w:sz w:val="28"/>
          <w:szCs w:val="28"/>
        </w:rPr>
        <w:t xml:space="preserve">anees.  Buildings, goods and chattels could be seized and sold </w:t>
      </w:r>
      <w:r w:rsidR="00425FE2">
        <w:rPr>
          <w:rFonts w:ascii="Times New Roman" w:hAnsi="Times New Roman" w:cs="Times New Roman"/>
          <w:sz w:val="28"/>
          <w:szCs w:val="28"/>
        </w:rPr>
        <w:t xml:space="preserve">(with the authority of the local leader) </w:t>
      </w:r>
      <w:r w:rsidR="00832CE2">
        <w:rPr>
          <w:rFonts w:ascii="Times New Roman" w:hAnsi="Times New Roman" w:cs="Times New Roman"/>
          <w:sz w:val="28"/>
          <w:szCs w:val="28"/>
        </w:rPr>
        <w:t>and the proceeds</w:t>
      </w:r>
      <w:r w:rsidR="001523F3">
        <w:rPr>
          <w:rFonts w:ascii="Times New Roman" w:hAnsi="Times New Roman" w:cs="Times New Roman"/>
          <w:sz w:val="28"/>
          <w:szCs w:val="28"/>
        </w:rPr>
        <w:t xml:space="preserve"> shared out.  Above all, the slaves were to be made free.</w:t>
      </w:r>
    </w:p>
    <w:p w14:paraId="6ECAFF67" w14:textId="0076826A" w:rsidR="00056A00" w:rsidRDefault="009400A6" w:rsidP="00056A00">
      <w:pPr>
        <w:spacing w:line="480" w:lineRule="auto"/>
        <w:rPr>
          <w:rFonts w:ascii="Times New Roman" w:hAnsi="Times New Roman" w:cs="Times New Roman"/>
          <w:sz w:val="28"/>
          <w:szCs w:val="28"/>
        </w:rPr>
      </w:pPr>
      <w:r>
        <w:rPr>
          <w:rFonts w:ascii="Times New Roman" w:hAnsi="Times New Roman" w:cs="Times New Roman"/>
          <w:sz w:val="28"/>
          <w:szCs w:val="28"/>
        </w:rPr>
        <w:tab/>
        <w:t>But there was more; payments were to be made.</w:t>
      </w:r>
      <w:r w:rsidR="001523F3">
        <w:rPr>
          <w:rFonts w:ascii="Times New Roman" w:hAnsi="Times New Roman" w:cs="Times New Roman"/>
          <w:sz w:val="28"/>
          <w:szCs w:val="28"/>
        </w:rPr>
        <w:t xml:space="preserve"> </w:t>
      </w:r>
      <w:r>
        <w:rPr>
          <w:rFonts w:ascii="Times New Roman" w:hAnsi="Times New Roman" w:cs="Times New Roman"/>
          <w:sz w:val="28"/>
          <w:szCs w:val="28"/>
        </w:rPr>
        <w:t xml:space="preserve"> Article XIII provide</w:t>
      </w:r>
      <w:r w:rsidR="00DA200D">
        <w:rPr>
          <w:rFonts w:ascii="Times New Roman" w:hAnsi="Times New Roman" w:cs="Times New Roman"/>
          <w:sz w:val="28"/>
          <w:szCs w:val="28"/>
        </w:rPr>
        <w:t>d</w:t>
      </w:r>
      <w:r>
        <w:rPr>
          <w:rFonts w:ascii="Times New Roman" w:hAnsi="Times New Roman" w:cs="Times New Roman"/>
          <w:sz w:val="28"/>
          <w:szCs w:val="28"/>
        </w:rPr>
        <w:t xml:space="preserve"> that</w:t>
      </w:r>
    </w:p>
    <w:p w14:paraId="4698B1F7" w14:textId="70D5E68E" w:rsidR="009400A6" w:rsidRDefault="00CC5457" w:rsidP="00B74850">
      <w:pPr>
        <w:spacing w:line="480" w:lineRule="auto"/>
        <w:rPr>
          <w:rFonts w:ascii="Times New Roman" w:hAnsi="Times New Roman" w:cs="Times New Roman"/>
          <w:sz w:val="28"/>
          <w:szCs w:val="28"/>
        </w:rPr>
      </w:pPr>
      <w:r>
        <w:rPr>
          <w:rFonts w:ascii="Times New Roman" w:hAnsi="Times New Roman" w:cs="Times New Roman"/>
          <w:sz w:val="28"/>
          <w:szCs w:val="28"/>
        </w:rPr>
        <w:t>t</w:t>
      </w:r>
      <w:r w:rsidR="009400A6">
        <w:rPr>
          <w:rFonts w:ascii="Times New Roman" w:hAnsi="Times New Roman" w:cs="Times New Roman"/>
          <w:sz w:val="28"/>
          <w:szCs w:val="28"/>
        </w:rPr>
        <w:t xml:space="preserve">he Queen of England, </w:t>
      </w:r>
      <w:r>
        <w:rPr>
          <w:rFonts w:ascii="Times New Roman" w:hAnsi="Times New Roman" w:cs="Times New Roman"/>
          <w:sz w:val="28"/>
          <w:szCs w:val="28"/>
        </w:rPr>
        <w:t>“</w:t>
      </w:r>
      <w:r w:rsidR="009400A6">
        <w:rPr>
          <w:rFonts w:ascii="Times New Roman" w:hAnsi="Times New Roman" w:cs="Times New Roman"/>
          <w:sz w:val="28"/>
          <w:szCs w:val="28"/>
        </w:rPr>
        <w:t>out of friendship for the Chief of the Timmanees, and because the said Chief, with the consent of the proper Chiefs, has made this agreement</w:t>
      </w:r>
      <w:r>
        <w:rPr>
          <w:rFonts w:ascii="Times New Roman" w:hAnsi="Times New Roman" w:cs="Times New Roman"/>
          <w:sz w:val="28"/>
          <w:szCs w:val="28"/>
        </w:rPr>
        <w:t>”</w:t>
      </w:r>
      <w:r w:rsidR="009400A6">
        <w:rPr>
          <w:rFonts w:ascii="Times New Roman" w:hAnsi="Times New Roman" w:cs="Times New Roman"/>
          <w:sz w:val="28"/>
          <w:szCs w:val="28"/>
        </w:rPr>
        <w:t xml:space="preserve">, gives him and </w:t>
      </w:r>
      <w:r>
        <w:rPr>
          <w:rFonts w:ascii="Times New Roman" w:hAnsi="Times New Roman" w:cs="Times New Roman"/>
          <w:sz w:val="28"/>
          <w:szCs w:val="28"/>
        </w:rPr>
        <w:t>thirty-six</w:t>
      </w:r>
      <w:r w:rsidR="009400A6">
        <w:rPr>
          <w:rFonts w:ascii="Times New Roman" w:hAnsi="Times New Roman" w:cs="Times New Roman"/>
          <w:sz w:val="28"/>
          <w:szCs w:val="28"/>
        </w:rPr>
        <w:t xml:space="preserve"> other Chiefs</w:t>
      </w:r>
      <w:r>
        <w:rPr>
          <w:rFonts w:ascii="Times New Roman" w:hAnsi="Times New Roman" w:cs="Times New Roman"/>
          <w:sz w:val="28"/>
          <w:szCs w:val="28"/>
        </w:rPr>
        <w:t xml:space="preserve"> and leaders</w:t>
      </w:r>
      <w:r w:rsidR="009400A6">
        <w:rPr>
          <w:rFonts w:ascii="Times New Roman" w:hAnsi="Times New Roman" w:cs="Times New Roman"/>
          <w:sz w:val="28"/>
          <w:szCs w:val="28"/>
        </w:rPr>
        <w:t xml:space="preserve">, </w:t>
      </w:r>
      <w:r w:rsidR="00B74850">
        <w:rPr>
          <w:rFonts w:ascii="Times New Roman" w:hAnsi="Times New Roman" w:cs="Times New Roman"/>
          <w:sz w:val="28"/>
          <w:szCs w:val="28"/>
        </w:rPr>
        <w:t xml:space="preserve">various quantities of </w:t>
      </w:r>
      <w:r w:rsidR="009400A6">
        <w:rPr>
          <w:rFonts w:ascii="Times New Roman" w:hAnsi="Times New Roman" w:cs="Times New Roman"/>
          <w:sz w:val="28"/>
          <w:szCs w:val="28"/>
        </w:rPr>
        <w:lastRenderedPageBreak/>
        <w:t>baft (fabric)</w:t>
      </w:r>
      <w:r w:rsidR="00DA200D">
        <w:rPr>
          <w:rFonts w:ascii="Times New Roman" w:hAnsi="Times New Roman" w:cs="Times New Roman"/>
          <w:sz w:val="28"/>
          <w:szCs w:val="28"/>
        </w:rPr>
        <w:t>,</w:t>
      </w:r>
      <w:r w:rsidR="009400A6">
        <w:rPr>
          <w:rFonts w:ascii="Times New Roman" w:hAnsi="Times New Roman" w:cs="Times New Roman"/>
          <w:sz w:val="28"/>
          <w:szCs w:val="28"/>
        </w:rPr>
        <w:t xml:space="preserve"> tobacco and rum</w:t>
      </w:r>
      <w:r>
        <w:rPr>
          <w:rFonts w:ascii="Times New Roman" w:hAnsi="Times New Roman" w:cs="Times New Roman"/>
          <w:sz w:val="28"/>
          <w:szCs w:val="28"/>
        </w:rPr>
        <w:t>,</w:t>
      </w:r>
      <w:r w:rsidR="00B74850">
        <w:rPr>
          <w:rFonts w:ascii="Times New Roman" w:hAnsi="Times New Roman" w:cs="Times New Roman"/>
          <w:sz w:val="28"/>
          <w:szCs w:val="28"/>
        </w:rPr>
        <w:t xml:space="preserve"> </w:t>
      </w:r>
      <w:r>
        <w:rPr>
          <w:rFonts w:ascii="Times New Roman" w:hAnsi="Times New Roman" w:cs="Times New Roman"/>
          <w:sz w:val="28"/>
          <w:szCs w:val="28"/>
        </w:rPr>
        <w:t xml:space="preserve">to </w:t>
      </w:r>
      <w:r w:rsidR="00B74850">
        <w:rPr>
          <w:rFonts w:ascii="Times New Roman" w:hAnsi="Times New Roman" w:cs="Times New Roman"/>
          <w:sz w:val="28"/>
          <w:szCs w:val="28"/>
        </w:rPr>
        <w:t>be payable every year.</w:t>
      </w:r>
      <w:r w:rsidR="000C5F41">
        <w:rPr>
          <w:rStyle w:val="FootnoteReference"/>
          <w:rFonts w:ascii="Times New Roman" w:hAnsi="Times New Roman" w:cs="Times New Roman"/>
          <w:sz w:val="28"/>
          <w:szCs w:val="28"/>
        </w:rPr>
        <w:footnoteReference w:id="44"/>
      </w:r>
      <w:r w:rsidR="00E222D8">
        <w:rPr>
          <w:rFonts w:ascii="Times New Roman" w:hAnsi="Times New Roman" w:cs="Times New Roman"/>
          <w:sz w:val="28"/>
          <w:szCs w:val="28"/>
        </w:rPr>
        <w:t xml:space="preserve">  </w:t>
      </w:r>
      <w:r w:rsidR="00B74850">
        <w:rPr>
          <w:rFonts w:ascii="Times New Roman" w:hAnsi="Times New Roman" w:cs="Times New Roman"/>
          <w:sz w:val="28"/>
          <w:szCs w:val="28"/>
        </w:rPr>
        <w:t>The Portuguese and Spanish precedents</w:t>
      </w:r>
      <w:r w:rsidR="00794E5E">
        <w:rPr>
          <w:rStyle w:val="FootnoteReference"/>
          <w:rFonts w:ascii="Times New Roman" w:hAnsi="Times New Roman" w:cs="Times New Roman"/>
          <w:sz w:val="28"/>
          <w:szCs w:val="28"/>
        </w:rPr>
        <w:footnoteReference w:id="45"/>
      </w:r>
      <w:r w:rsidR="00B74850">
        <w:rPr>
          <w:rFonts w:ascii="Times New Roman" w:hAnsi="Times New Roman" w:cs="Times New Roman"/>
          <w:sz w:val="28"/>
          <w:szCs w:val="28"/>
        </w:rPr>
        <w:t xml:space="preserve"> </w:t>
      </w:r>
      <w:r w:rsidR="0010416A">
        <w:rPr>
          <w:rFonts w:ascii="Times New Roman" w:hAnsi="Times New Roman" w:cs="Times New Roman"/>
          <w:sz w:val="28"/>
          <w:szCs w:val="28"/>
        </w:rPr>
        <w:t>and the early one with the King of Madagascar,</w:t>
      </w:r>
      <w:r w:rsidR="0010416A">
        <w:rPr>
          <w:rStyle w:val="FootnoteReference"/>
          <w:rFonts w:ascii="Times New Roman" w:hAnsi="Times New Roman" w:cs="Times New Roman"/>
          <w:sz w:val="28"/>
          <w:szCs w:val="28"/>
        </w:rPr>
        <w:footnoteReference w:id="46"/>
      </w:r>
      <w:r w:rsidR="0010416A">
        <w:rPr>
          <w:rFonts w:ascii="Times New Roman" w:hAnsi="Times New Roman" w:cs="Times New Roman"/>
          <w:sz w:val="28"/>
          <w:szCs w:val="28"/>
        </w:rPr>
        <w:t xml:space="preserve"> </w:t>
      </w:r>
      <w:r w:rsidR="00794E5E">
        <w:rPr>
          <w:rFonts w:ascii="Times New Roman" w:hAnsi="Times New Roman" w:cs="Times New Roman"/>
          <w:sz w:val="28"/>
          <w:szCs w:val="28"/>
        </w:rPr>
        <w:t xml:space="preserve">promising payments, </w:t>
      </w:r>
      <w:r w:rsidR="00BC2CA7">
        <w:rPr>
          <w:rFonts w:ascii="Times New Roman" w:hAnsi="Times New Roman" w:cs="Times New Roman"/>
          <w:sz w:val="28"/>
          <w:szCs w:val="28"/>
        </w:rPr>
        <w:t>were now being applied on the</w:t>
      </w:r>
      <w:r w:rsidR="00B74850">
        <w:rPr>
          <w:rFonts w:ascii="Times New Roman" w:hAnsi="Times New Roman" w:cs="Times New Roman"/>
          <w:sz w:val="28"/>
          <w:szCs w:val="28"/>
        </w:rPr>
        <w:t xml:space="preserve"> Africa</w:t>
      </w:r>
      <w:r w:rsidR="00BC2CA7">
        <w:rPr>
          <w:rFonts w:ascii="Times New Roman" w:hAnsi="Times New Roman" w:cs="Times New Roman"/>
          <w:sz w:val="28"/>
          <w:szCs w:val="28"/>
        </w:rPr>
        <w:t>n continent</w:t>
      </w:r>
      <w:r w:rsidR="00B74850">
        <w:rPr>
          <w:rFonts w:ascii="Times New Roman" w:hAnsi="Times New Roman" w:cs="Times New Roman"/>
          <w:sz w:val="28"/>
          <w:szCs w:val="28"/>
        </w:rPr>
        <w:t>.</w:t>
      </w:r>
      <w:r w:rsidR="00B74850">
        <w:rPr>
          <w:rStyle w:val="FootnoteReference"/>
          <w:rFonts w:ascii="Times New Roman" w:hAnsi="Times New Roman" w:cs="Times New Roman"/>
          <w:sz w:val="28"/>
          <w:szCs w:val="28"/>
        </w:rPr>
        <w:footnoteReference w:id="47"/>
      </w:r>
      <w:r w:rsidR="009400A6">
        <w:rPr>
          <w:rFonts w:ascii="Times New Roman" w:hAnsi="Times New Roman" w:cs="Times New Roman"/>
          <w:sz w:val="28"/>
          <w:szCs w:val="28"/>
        </w:rPr>
        <w:t xml:space="preserve"> </w:t>
      </w:r>
    </w:p>
    <w:p w14:paraId="6AF01DFB" w14:textId="77777777" w:rsidR="00CD3842" w:rsidRDefault="00CD3842" w:rsidP="00B74850">
      <w:pPr>
        <w:spacing w:line="480" w:lineRule="auto"/>
        <w:rPr>
          <w:rFonts w:ascii="Times New Roman" w:hAnsi="Times New Roman" w:cs="Times New Roman"/>
          <w:sz w:val="28"/>
          <w:szCs w:val="28"/>
        </w:rPr>
      </w:pPr>
      <w:r>
        <w:rPr>
          <w:rFonts w:ascii="Times New Roman" w:hAnsi="Times New Roman" w:cs="Times New Roman"/>
          <w:sz w:val="28"/>
          <w:szCs w:val="28"/>
        </w:rPr>
        <w:tab/>
        <w:t>Along with the carrots of payments and age</w:t>
      </w:r>
      <w:r w:rsidR="00832CE2">
        <w:rPr>
          <w:rFonts w:ascii="Times New Roman" w:hAnsi="Times New Roman" w:cs="Times New Roman"/>
          <w:sz w:val="28"/>
          <w:szCs w:val="28"/>
        </w:rPr>
        <w:t>nts to offer advice, some</w:t>
      </w:r>
      <w:r>
        <w:rPr>
          <w:rFonts w:ascii="Times New Roman" w:hAnsi="Times New Roman" w:cs="Times New Roman"/>
          <w:sz w:val="28"/>
          <w:szCs w:val="28"/>
        </w:rPr>
        <w:t xml:space="preserve"> instruments recognize a British stick.  On 25 April 1842, Lieutenant Edward C. Earle, commanding officer of Her Britannic Majesty’s brig </w:t>
      </w:r>
      <w:r>
        <w:rPr>
          <w:rFonts w:ascii="Times New Roman" w:hAnsi="Times New Roman" w:cs="Times New Roman"/>
          <w:i/>
          <w:sz w:val="28"/>
          <w:szCs w:val="28"/>
        </w:rPr>
        <w:t>Rapid</w:t>
      </w:r>
      <w:r w:rsidR="00814B92">
        <w:rPr>
          <w:rFonts w:ascii="Times New Roman" w:hAnsi="Times New Roman" w:cs="Times New Roman"/>
          <w:sz w:val="28"/>
          <w:szCs w:val="28"/>
        </w:rPr>
        <w:t xml:space="preserve"> asserted</w:t>
      </w:r>
      <w:r w:rsidR="00BC2CA7">
        <w:rPr>
          <w:rFonts w:ascii="Times New Roman" w:hAnsi="Times New Roman" w:cs="Times New Roman"/>
          <w:sz w:val="28"/>
          <w:szCs w:val="28"/>
        </w:rPr>
        <w:t>,</w:t>
      </w:r>
      <w:r w:rsidR="00425FE2">
        <w:rPr>
          <w:rFonts w:ascii="Times New Roman" w:hAnsi="Times New Roman" w:cs="Times New Roman"/>
          <w:sz w:val="28"/>
          <w:szCs w:val="28"/>
        </w:rPr>
        <w:t xml:space="preserve"> on the occasion of the ratification of a treaty with King Bell</w:t>
      </w:r>
      <w:r w:rsidR="00814B92">
        <w:rPr>
          <w:rFonts w:ascii="Times New Roman" w:hAnsi="Times New Roman" w:cs="Times New Roman"/>
          <w:sz w:val="28"/>
          <w:szCs w:val="28"/>
        </w:rPr>
        <w:t>:</w:t>
      </w:r>
    </w:p>
    <w:p w14:paraId="18BB0A71" w14:textId="77777777" w:rsidR="00814B92" w:rsidRDefault="00814B92" w:rsidP="00814B92">
      <w:pPr>
        <w:spacing w:line="480" w:lineRule="auto"/>
        <w:ind w:left="720"/>
        <w:rPr>
          <w:rFonts w:ascii="Times New Roman" w:hAnsi="Times New Roman" w:cs="Times New Roman"/>
          <w:sz w:val="28"/>
          <w:szCs w:val="28"/>
        </w:rPr>
      </w:pPr>
      <w:r>
        <w:rPr>
          <w:rFonts w:ascii="Times New Roman" w:hAnsi="Times New Roman" w:cs="Times New Roman"/>
          <w:sz w:val="28"/>
          <w:szCs w:val="28"/>
        </w:rPr>
        <w:t>I … hereby make known to King Bell (with reference to the Treaty for the suppression of the Slave Trade)</w:t>
      </w:r>
      <w:r>
        <w:rPr>
          <w:rStyle w:val="FootnoteReference"/>
          <w:rFonts w:ascii="Times New Roman" w:hAnsi="Times New Roman" w:cs="Times New Roman"/>
          <w:sz w:val="28"/>
          <w:szCs w:val="28"/>
        </w:rPr>
        <w:footnoteReference w:id="48"/>
      </w:r>
      <w:r>
        <w:rPr>
          <w:rFonts w:ascii="Times New Roman" w:hAnsi="Times New Roman" w:cs="Times New Roman"/>
          <w:sz w:val="28"/>
          <w:szCs w:val="28"/>
        </w:rPr>
        <w:t xml:space="preserve"> that should it appear at any time hereafter, from want if the annual certificate (which King Bell declares he will produce), of no Slave Trade having existed in his territories, or from any other circumstances, that the Slave Trade has existed, the presents will in </w:t>
      </w:r>
      <w:r>
        <w:rPr>
          <w:rFonts w:ascii="Times New Roman" w:hAnsi="Times New Roman" w:cs="Times New Roman"/>
          <w:sz w:val="28"/>
          <w:szCs w:val="28"/>
        </w:rPr>
        <w:lastRenderedPageBreak/>
        <w:t>such case be discontinued, and King Bell will incur the severe displeasure of Great Britain, by whom the Slave Trade will be put down by force.</w:t>
      </w:r>
      <w:r>
        <w:rPr>
          <w:rStyle w:val="FootnoteReference"/>
          <w:rFonts w:ascii="Times New Roman" w:hAnsi="Times New Roman" w:cs="Times New Roman"/>
          <w:sz w:val="28"/>
          <w:szCs w:val="28"/>
        </w:rPr>
        <w:footnoteReference w:id="49"/>
      </w:r>
    </w:p>
    <w:p w14:paraId="5A8C4606" w14:textId="13450C95" w:rsidR="00EB01DE" w:rsidRPr="00CD3842" w:rsidRDefault="00E00EEB" w:rsidP="00EB01DE">
      <w:pPr>
        <w:spacing w:line="480" w:lineRule="auto"/>
        <w:rPr>
          <w:rFonts w:ascii="Times New Roman" w:hAnsi="Times New Roman" w:cs="Times New Roman"/>
          <w:sz w:val="28"/>
          <w:szCs w:val="28"/>
        </w:rPr>
      </w:pPr>
      <w:r>
        <w:rPr>
          <w:rFonts w:ascii="Times New Roman" w:hAnsi="Times New Roman" w:cs="Times New Roman"/>
          <w:sz w:val="28"/>
          <w:szCs w:val="28"/>
        </w:rPr>
        <w:t>There was presumably</w:t>
      </w:r>
      <w:r w:rsidR="00F5470A">
        <w:rPr>
          <w:rFonts w:ascii="Times New Roman" w:hAnsi="Times New Roman" w:cs="Times New Roman"/>
          <w:sz w:val="28"/>
          <w:szCs w:val="28"/>
        </w:rPr>
        <w:t xml:space="preserve"> an implied </w:t>
      </w:r>
      <w:r>
        <w:rPr>
          <w:rFonts w:ascii="Times New Roman" w:hAnsi="Times New Roman" w:cs="Times New Roman"/>
          <w:sz w:val="28"/>
          <w:szCs w:val="28"/>
        </w:rPr>
        <w:t xml:space="preserve">right </w:t>
      </w:r>
      <w:r w:rsidR="00F5470A">
        <w:rPr>
          <w:rFonts w:ascii="Times New Roman" w:hAnsi="Times New Roman" w:cs="Times New Roman"/>
          <w:sz w:val="28"/>
          <w:szCs w:val="28"/>
        </w:rPr>
        <w:t>under n</w:t>
      </w:r>
      <w:r w:rsidR="00832CE2">
        <w:rPr>
          <w:rFonts w:ascii="Times New Roman" w:hAnsi="Times New Roman" w:cs="Times New Roman"/>
          <w:sz w:val="28"/>
          <w:szCs w:val="28"/>
        </w:rPr>
        <w:t>ineteenth century</w:t>
      </w:r>
      <w:r w:rsidR="00F5470A">
        <w:rPr>
          <w:rFonts w:ascii="Times New Roman" w:hAnsi="Times New Roman" w:cs="Times New Roman"/>
          <w:sz w:val="28"/>
          <w:szCs w:val="28"/>
        </w:rPr>
        <w:t xml:space="preserve"> law of treaties</w:t>
      </w:r>
      <w:r w:rsidR="00832CE2">
        <w:rPr>
          <w:rFonts w:ascii="Times New Roman" w:hAnsi="Times New Roman" w:cs="Times New Roman"/>
          <w:sz w:val="28"/>
          <w:szCs w:val="28"/>
        </w:rPr>
        <w:t>, as in modern treaty law,</w:t>
      </w:r>
      <w:r w:rsidR="00F5470A">
        <w:rPr>
          <w:rFonts w:ascii="Times New Roman" w:hAnsi="Times New Roman" w:cs="Times New Roman"/>
          <w:sz w:val="28"/>
          <w:szCs w:val="28"/>
        </w:rPr>
        <w:t xml:space="preserve"> to suspend payments if a fundamental objective of the treaty is not fulfilled, but “severe displeasure” sounds a bit </w:t>
      </w:r>
      <w:r>
        <w:rPr>
          <w:rFonts w:ascii="Times New Roman" w:hAnsi="Times New Roman" w:cs="Times New Roman"/>
          <w:sz w:val="28"/>
          <w:szCs w:val="28"/>
        </w:rPr>
        <w:t>unil</w:t>
      </w:r>
      <w:r w:rsidR="009838F9">
        <w:rPr>
          <w:rFonts w:ascii="Times New Roman" w:hAnsi="Times New Roman" w:cs="Times New Roman"/>
          <w:sz w:val="28"/>
          <w:szCs w:val="28"/>
        </w:rPr>
        <w:t>ateral and militaristic!</w:t>
      </w:r>
      <w:r w:rsidR="00F5470A">
        <w:rPr>
          <w:rFonts w:ascii="Times New Roman" w:hAnsi="Times New Roman" w:cs="Times New Roman"/>
          <w:sz w:val="28"/>
          <w:szCs w:val="28"/>
        </w:rPr>
        <w:t xml:space="preserve">  </w:t>
      </w:r>
      <w:r w:rsidR="00EB01DE">
        <w:rPr>
          <w:rFonts w:ascii="Times New Roman" w:hAnsi="Times New Roman" w:cs="Times New Roman"/>
          <w:sz w:val="28"/>
          <w:szCs w:val="28"/>
        </w:rPr>
        <w:t>Less heavy-handed</w:t>
      </w:r>
      <w:r w:rsidR="00F5470A">
        <w:rPr>
          <w:rFonts w:ascii="Times New Roman" w:hAnsi="Times New Roman" w:cs="Times New Roman"/>
          <w:sz w:val="28"/>
          <w:szCs w:val="28"/>
        </w:rPr>
        <w:t>,</w:t>
      </w:r>
      <w:r w:rsidR="00EB01DE">
        <w:rPr>
          <w:rFonts w:ascii="Times New Roman" w:hAnsi="Times New Roman" w:cs="Times New Roman"/>
          <w:sz w:val="28"/>
          <w:szCs w:val="28"/>
        </w:rPr>
        <w:t xml:space="preserve"> </w:t>
      </w:r>
      <w:r w:rsidR="00E222D8">
        <w:rPr>
          <w:rFonts w:ascii="Times New Roman" w:hAnsi="Times New Roman" w:cs="Times New Roman"/>
          <w:sz w:val="28"/>
          <w:szCs w:val="28"/>
        </w:rPr>
        <w:t xml:space="preserve">and more consistent with the British approach to obtaining the “consent” of the leaders, </w:t>
      </w:r>
      <w:r w:rsidR="00EB01DE">
        <w:rPr>
          <w:rFonts w:ascii="Times New Roman" w:hAnsi="Times New Roman" w:cs="Times New Roman"/>
          <w:sz w:val="28"/>
          <w:szCs w:val="28"/>
        </w:rPr>
        <w:t>were (negotiated</w:t>
      </w:r>
      <w:r w:rsidR="00794E5E">
        <w:rPr>
          <w:rFonts w:ascii="Times New Roman" w:hAnsi="Times New Roman" w:cs="Times New Roman"/>
          <w:sz w:val="28"/>
          <w:szCs w:val="28"/>
        </w:rPr>
        <w:t xml:space="preserve"> rather than unilateral</w:t>
      </w:r>
      <w:r w:rsidR="00EB01DE">
        <w:rPr>
          <w:rFonts w:ascii="Times New Roman" w:hAnsi="Times New Roman" w:cs="Times New Roman"/>
          <w:sz w:val="28"/>
          <w:szCs w:val="28"/>
        </w:rPr>
        <w:t xml:space="preserve">) </w:t>
      </w:r>
      <w:r w:rsidR="00EB01DE" w:rsidRPr="00794E5E">
        <w:rPr>
          <w:rFonts w:ascii="Times New Roman" w:hAnsi="Times New Roman" w:cs="Times New Roman"/>
          <w:i/>
          <w:sz w:val="28"/>
          <w:szCs w:val="28"/>
        </w:rPr>
        <w:t>treaty</w:t>
      </w:r>
      <w:r w:rsidR="00EB01DE">
        <w:rPr>
          <w:rFonts w:ascii="Times New Roman" w:hAnsi="Times New Roman" w:cs="Times New Roman"/>
          <w:sz w:val="28"/>
          <w:szCs w:val="28"/>
        </w:rPr>
        <w:t xml:space="preserve"> provisions to the same effect.  Thus the Aboh Treaty</w:t>
      </w:r>
      <w:r w:rsidR="00EB01DE">
        <w:rPr>
          <w:rStyle w:val="FootnoteReference"/>
          <w:rFonts w:ascii="Times New Roman" w:hAnsi="Times New Roman" w:cs="Times New Roman"/>
          <w:sz w:val="28"/>
          <w:szCs w:val="28"/>
        </w:rPr>
        <w:footnoteReference w:id="50"/>
      </w:r>
      <w:r w:rsidR="003069FD">
        <w:rPr>
          <w:rFonts w:ascii="Times New Roman" w:hAnsi="Times New Roman" w:cs="Times New Roman"/>
          <w:sz w:val="28"/>
          <w:szCs w:val="28"/>
        </w:rPr>
        <w:t xml:space="preserve"> states that</w:t>
      </w:r>
      <w:r w:rsidR="00EB01DE">
        <w:rPr>
          <w:rFonts w:ascii="Times New Roman" w:hAnsi="Times New Roman" w:cs="Times New Roman"/>
          <w:sz w:val="28"/>
          <w:szCs w:val="28"/>
        </w:rPr>
        <w:t xml:space="preserve"> “Any infringement of this Treaty</w:t>
      </w:r>
      <w:r w:rsidR="00A67B11">
        <w:rPr>
          <w:rFonts w:ascii="Times New Roman" w:hAnsi="Times New Roman" w:cs="Times New Roman"/>
          <w:sz w:val="28"/>
          <w:szCs w:val="28"/>
        </w:rPr>
        <w:t xml:space="preserve"> will subject the Chief of Aboh to the severe displeasure of the Queen of Great Britain, and the loss of duties herein stipulated for.”</w:t>
      </w:r>
      <w:r w:rsidR="00A67B11">
        <w:rPr>
          <w:rStyle w:val="FootnoteReference"/>
          <w:rFonts w:ascii="Times New Roman" w:hAnsi="Times New Roman" w:cs="Times New Roman"/>
          <w:sz w:val="28"/>
          <w:szCs w:val="28"/>
        </w:rPr>
        <w:footnoteReference w:id="51"/>
      </w:r>
      <w:r w:rsidR="00EB01DE">
        <w:rPr>
          <w:rFonts w:ascii="Times New Roman" w:hAnsi="Times New Roman" w:cs="Times New Roman"/>
          <w:sz w:val="28"/>
          <w:szCs w:val="28"/>
        </w:rPr>
        <w:t xml:space="preserve"> </w:t>
      </w:r>
    </w:p>
    <w:p w14:paraId="52673E21" w14:textId="6FE7F442" w:rsidR="006F5D22" w:rsidRDefault="006F5D22" w:rsidP="00B74850">
      <w:pPr>
        <w:spacing w:line="480" w:lineRule="auto"/>
        <w:rPr>
          <w:rFonts w:ascii="Times New Roman" w:hAnsi="Times New Roman" w:cs="Times New Roman"/>
          <w:sz w:val="28"/>
          <w:szCs w:val="28"/>
        </w:rPr>
      </w:pPr>
      <w:r>
        <w:rPr>
          <w:rFonts w:ascii="Times New Roman" w:hAnsi="Times New Roman" w:cs="Times New Roman"/>
          <w:sz w:val="28"/>
          <w:szCs w:val="28"/>
        </w:rPr>
        <w:tab/>
        <w:t>The British naval presence</w:t>
      </w:r>
      <w:r w:rsidR="00B82BFC">
        <w:rPr>
          <w:rFonts w:ascii="Times New Roman" w:hAnsi="Times New Roman" w:cs="Times New Roman"/>
          <w:sz w:val="28"/>
          <w:szCs w:val="28"/>
        </w:rPr>
        <w:t>, in the rivers and off the coast,</w:t>
      </w:r>
      <w:r>
        <w:rPr>
          <w:rFonts w:ascii="Times New Roman" w:hAnsi="Times New Roman" w:cs="Times New Roman"/>
          <w:sz w:val="28"/>
          <w:szCs w:val="28"/>
        </w:rPr>
        <w:t xml:space="preserve"> was extensive, but informa</w:t>
      </w:r>
      <w:r w:rsidR="00B82BFC">
        <w:rPr>
          <w:rFonts w:ascii="Times New Roman" w:hAnsi="Times New Roman" w:cs="Times New Roman"/>
          <w:sz w:val="28"/>
          <w:szCs w:val="28"/>
        </w:rPr>
        <w:t>tion was still useful so that ships might be deployed where they</w:t>
      </w:r>
      <w:r>
        <w:rPr>
          <w:rFonts w:ascii="Times New Roman" w:hAnsi="Times New Roman" w:cs="Times New Roman"/>
          <w:sz w:val="28"/>
          <w:szCs w:val="28"/>
        </w:rPr>
        <w:t xml:space="preserve"> might have most effect.  Thus some of the treatie</w:t>
      </w:r>
      <w:r w:rsidR="00DA200D">
        <w:rPr>
          <w:rFonts w:ascii="Times New Roman" w:hAnsi="Times New Roman" w:cs="Times New Roman"/>
          <w:sz w:val="28"/>
          <w:szCs w:val="28"/>
        </w:rPr>
        <w:t>s have</w:t>
      </w:r>
      <w:r>
        <w:rPr>
          <w:rFonts w:ascii="Times New Roman" w:hAnsi="Times New Roman" w:cs="Times New Roman"/>
          <w:sz w:val="28"/>
          <w:szCs w:val="28"/>
        </w:rPr>
        <w:t xml:space="preserve"> the leader promising that “should any slave-vessels arrive in the river, he will inform any of Her Britannic Majesty’s </w:t>
      </w:r>
      <w:r w:rsidR="00DA200D">
        <w:rPr>
          <w:rFonts w:ascii="Times New Roman" w:hAnsi="Times New Roman" w:cs="Times New Roman"/>
          <w:sz w:val="28"/>
          <w:szCs w:val="28"/>
        </w:rPr>
        <w:lastRenderedPageBreak/>
        <w:t>cruiz</w:t>
      </w:r>
      <w:r>
        <w:rPr>
          <w:rFonts w:ascii="Times New Roman" w:hAnsi="Times New Roman" w:cs="Times New Roman"/>
          <w:sz w:val="28"/>
          <w:szCs w:val="28"/>
        </w:rPr>
        <w:t>er</w:t>
      </w:r>
      <w:r w:rsidR="00DA200D">
        <w:rPr>
          <w:rFonts w:ascii="Times New Roman" w:hAnsi="Times New Roman" w:cs="Times New Roman"/>
          <w:sz w:val="28"/>
          <w:szCs w:val="28"/>
        </w:rPr>
        <w:t>s</w:t>
      </w:r>
      <w:r>
        <w:rPr>
          <w:rFonts w:ascii="Times New Roman" w:hAnsi="Times New Roman" w:cs="Times New Roman"/>
          <w:sz w:val="28"/>
          <w:szCs w:val="28"/>
        </w:rPr>
        <w:t xml:space="preserve"> thereof that may be in the neighbourhood.”</w:t>
      </w:r>
      <w:r>
        <w:rPr>
          <w:rStyle w:val="FootnoteReference"/>
          <w:rFonts w:ascii="Times New Roman" w:hAnsi="Times New Roman" w:cs="Times New Roman"/>
          <w:sz w:val="28"/>
          <w:szCs w:val="28"/>
        </w:rPr>
        <w:footnoteReference w:id="52"/>
      </w:r>
      <w:r w:rsidR="00A43957">
        <w:rPr>
          <w:rFonts w:ascii="Times New Roman" w:hAnsi="Times New Roman" w:cs="Times New Roman"/>
          <w:sz w:val="28"/>
          <w:szCs w:val="28"/>
        </w:rPr>
        <w:t xml:space="preserve"> The enterprise was a cooperative one between Britain and the chiefs.</w:t>
      </w:r>
    </w:p>
    <w:p w14:paraId="5DC74BAF" w14:textId="77777777" w:rsidR="00977314" w:rsidRDefault="00977314" w:rsidP="00B74850">
      <w:pPr>
        <w:spacing w:line="480" w:lineRule="auto"/>
        <w:rPr>
          <w:rFonts w:ascii="Times New Roman" w:hAnsi="Times New Roman" w:cs="Times New Roman"/>
          <w:sz w:val="28"/>
          <w:szCs w:val="28"/>
        </w:rPr>
      </w:pPr>
      <w:r>
        <w:rPr>
          <w:rFonts w:ascii="Times New Roman" w:hAnsi="Times New Roman" w:cs="Times New Roman"/>
          <w:sz w:val="28"/>
          <w:szCs w:val="28"/>
        </w:rPr>
        <w:tab/>
        <w:t>The essence of suppression conventions is a promise on the part of one or both parties to promulgate (and, in principle, enforce) a law on the subject of the suppression promise.  Thus, the Treaty with the King of Cartabar</w:t>
      </w:r>
      <w:r>
        <w:rPr>
          <w:rStyle w:val="FootnoteReference"/>
          <w:rFonts w:ascii="Times New Roman" w:hAnsi="Times New Roman" w:cs="Times New Roman"/>
          <w:sz w:val="28"/>
          <w:szCs w:val="28"/>
        </w:rPr>
        <w:footnoteReference w:id="53"/>
      </w:r>
      <w:r>
        <w:rPr>
          <w:rFonts w:ascii="Times New Roman" w:hAnsi="Times New Roman" w:cs="Times New Roman"/>
          <w:sz w:val="28"/>
          <w:szCs w:val="28"/>
        </w:rPr>
        <w:t xml:space="preserve"> asserts that:</w:t>
      </w:r>
    </w:p>
    <w:p w14:paraId="41AF4E4B" w14:textId="77777777" w:rsidR="00977314" w:rsidRDefault="00977314" w:rsidP="00977314">
      <w:pPr>
        <w:spacing w:line="480" w:lineRule="auto"/>
        <w:ind w:left="720"/>
        <w:rPr>
          <w:rFonts w:ascii="Times New Roman" w:hAnsi="Times New Roman" w:cs="Times New Roman"/>
          <w:sz w:val="28"/>
          <w:szCs w:val="28"/>
        </w:rPr>
      </w:pPr>
      <w:r>
        <w:rPr>
          <w:rFonts w:ascii="Times New Roman" w:hAnsi="Times New Roman" w:cs="Times New Roman"/>
          <w:sz w:val="28"/>
          <w:szCs w:val="28"/>
        </w:rPr>
        <w:t>The King of Cartabar shall, within 48 hours of the date of this Treaty, make a law for carrying the whole of it into effect, and shall proclaim that law; and the King of Cartabar shall put that law into force from that time for ever.</w:t>
      </w:r>
      <w:r>
        <w:rPr>
          <w:rStyle w:val="FootnoteReference"/>
          <w:rFonts w:ascii="Times New Roman" w:hAnsi="Times New Roman" w:cs="Times New Roman"/>
          <w:sz w:val="28"/>
          <w:szCs w:val="28"/>
        </w:rPr>
        <w:footnoteReference w:id="54"/>
      </w:r>
    </w:p>
    <w:p w14:paraId="7D5B654A" w14:textId="77777777" w:rsidR="00E02E11" w:rsidRDefault="00B94B9D" w:rsidP="00F92CB9">
      <w:pPr>
        <w:spacing w:line="480" w:lineRule="auto"/>
        <w:rPr>
          <w:rFonts w:ascii="Times New Roman" w:hAnsi="Times New Roman" w:cs="Times New Roman"/>
          <w:sz w:val="28"/>
          <w:szCs w:val="28"/>
        </w:rPr>
      </w:pPr>
      <w:r>
        <w:rPr>
          <w:rFonts w:ascii="Times New Roman" w:hAnsi="Times New Roman" w:cs="Times New Roman"/>
          <w:sz w:val="28"/>
          <w:szCs w:val="28"/>
        </w:rPr>
        <w:tab/>
      </w:r>
      <w:r w:rsidR="008F002A">
        <w:rPr>
          <w:rFonts w:ascii="Times New Roman" w:hAnsi="Times New Roman" w:cs="Times New Roman"/>
          <w:sz w:val="28"/>
          <w:szCs w:val="28"/>
        </w:rPr>
        <w:t>A pair</w:t>
      </w:r>
      <w:r w:rsidR="00181DFF">
        <w:rPr>
          <w:rFonts w:ascii="Times New Roman" w:hAnsi="Times New Roman" w:cs="Times New Roman"/>
          <w:sz w:val="28"/>
          <w:szCs w:val="28"/>
        </w:rPr>
        <w:t xml:space="preserve"> of the expansive 1841 agreements contained language ending the practice of “making human sacrifices on account of religious or political ceremonies.</w:t>
      </w:r>
      <w:r w:rsidR="0036587A">
        <w:rPr>
          <w:rFonts w:ascii="Times New Roman" w:hAnsi="Times New Roman" w:cs="Times New Roman"/>
          <w:sz w:val="28"/>
          <w:szCs w:val="28"/>
        </w:rPr>
        <w:t>”</w:t>
      </w:r>
      <w:r w:rsidR="00181DFF">
        <w:rPr>
          <w:rStyle w:val="FootnoteReference"/>
          <w:rFonts w:ascii="Times New Roman" w:hAnsi="Times New Roman" w:cs="Times New Roman"/>
          <w:sz w:val="28"/>
          <w:szCs w:val="28"/>
        </w:rPr>
        <w:footnoteReference w:id="55"/>
      </w:r>
      <w:r w:rsidR="00181DFF">
        <w:rPr>
          <w:rFonts w:ascii="Times New Roman" w:hAnsi="Times New Roman" w:cs="Times New Roman"/>
          <w:sz w:val="28"/>
          <w:szCs w:val="28"/>
        </w:rPr>
        <w:t xml:space="preserve"> </w:t>
      </w:r>
      <w:r w:rsidR="00977314">
        <w:rPr>
          <w:rFonts w:ascii="Times New Roman" w:hAnsi="Times New Roman" w:cs="Times New Roman"/>
          <w:sz w:val="28"/>
          <w:szCs w:val="28"/>
        </w:rPr>
        <w:t>Those who were sacrific</w:t>
      </w:r>
      <w:r w:rsidR="00BC2CA7">
        <w:rPr>
          <w:rFonts w:ascii="Times New Roman" w:hAnsi="Times New Roman" w:cs="Times New Roman"/>
          <w:sz w:val="28"/>
          <w:szCs w:val="28"/>
        </w:rPr>
        <w:t>ed were probably slaves or</w:t>
      </w:r>
      <w:r w:rsidR="00977314">
        <w:rPr>
          <w:rFonts w:ascii="Times New Roman" w:hAnsi="Times New Roman" w:cs="Times New Roman"/>
          <w:sz w:val="28"/>
          <w:szCs w:val="28"/>
        </w:rPr>
        <w:t xml:space="preserve"> prisoners of </w:t>
      </w:r>
      <w:r w:rsidR="00977314">
        <w:rPr>
          <w:rFonts w:ascii="Times New Roman" w:hAnsi="Times New Roman" w:cs="Times New Roman"/>
          <w:sz w:val="28"/>
          <w:szCs w:val="28"/>
        </w:rPr>
        <w:lastRenderedPageBreak/>
        <w:t xml:space="preserve">war, but the treaties do not elaborate on who was being protected.  </w:t>
      </w:r>
      <w:r>
        <w:rPr>
          <w:rFonts w:ascii="Times New Roman" w:hAnsi="Times New Roman" w:cs="Times New Roman"/>
          <w:sz w:val="28"/>
          <w:szCs w:val="28"/>
        </w:rPr>
        <w:t xml:space="preserve">1842 saw two Agreements of 10 and 11 May devoted specifically to human sacrifice on the death of a chief. They were negotiated by William Allen, Acting Captain of Her Majesty’s steam vessel “Albert”, </w:t>
      </w:r>
      <w:r w:rsidR="00B82BFC">
        <w:rPr>
          <w:rFonts w:ascii="Times New Roman" w:hAnsi="Times New Roman" w:cs="Times New Roman"/>
          <w:sz w:val="28"/>
          <w:szCs w:val="28"/>
        </w:rPr>
        <w:t>wit</w:t>
      </w:r>
      <w:r w:rsidR="00971563">
        <w:rPr>
          <w:rFonts w:ascii="Times New Roman" w:hAnsi="Times New Roman" w:cs="Times New Roman"/>
          <w:sz w:val="28"/>
          <w:szCs w:val="28"/>
        </w:rPr>
        <w:t>h lea</w:t>
      </w:r>
      <w:r w:rsidR="00E00EEB">
        <w:rPr>
          <w:rFonts w:ascii="Times New Roman" w:hAnsi="Times New Roman" w:cs="Times New Roman"/>
          <w:sz w:val="28"/>
          <w:szCs w:val="28"/>
        </w:rPr>
        <w:t>der</w:t>
      </w:r>
      <w:r w:rsidR="00B82BFC">
        <w:rPr>
          <w:rFonts w:ascii="Times New Roman" w:hAnsi="Times New Roman" w:cs="Times New Roman"/>
          <w:sz w:val="28"/>
          <w:szCs w:val="28"/>
        </w:rPr>
        <w:t>s</w:t>
      </w:r>
      <w:r w:rsidR="00E00EEB">
        <w:rPr>
          <w:rFonts w:ascii="Times New Roman" w:hAnsi="Times New Roman" w:cs="Times New Roman"/>
          <w:sz w:val="28"/>
          <w:szCs w:val="28"/>
        </w:rPr>
        <w:t xml:space="preserve"> who had previously done sla</w:t>
      </w:r>
      <w:r w:rsidR="00971563">
        <w:rPr>
          <w:rFonts w:ascii="Times New Roman" w:hAnsi="Times New Roman" w:cs="Times New Roman"/>
          <w:sz w:val="28"/>
          <w:szCs w:val="28"/>
        </w:rPr>
        <w:t xml:space="preserve">ve-suppression agreements, </w:t>
      </w:r>
      <w:r>
        <w:rPr>
          <w:rFonts w:ascii="Times New Roman" w:hAnsi="Times New Roman" w:cs="Times New Roman"/>
          <w:sz w:val="28"/>
          <w:szCs w:val="28"/>
        </w:rPr>
        <w:t>one with</w:t>
      </w:r>
      <w:r w:rsidR="00E02E11">
        <w:rPr>
          <w:rFonts w:ascii="Times New Roman" w:hAnsi="Times New Roman" w:cs="Times New Roman"/>
          <w:sz w:val="28"/>
          <w:szCs w:val="28"/>
        </w:rPr>
        <w:t xml:space="preserve"> </w:t>
      </w:r>
      <w:r>
        <w:rPr>
          <w:rFonts w:ascii="Times New Roman" w:hAnsi="Times New Roman" w:cs="Times New Roman"/>
          <w:sz w:val="28"/>
          <w:szCs w:val="28"/>
        </w:rPr>
        <w:t>A’Lobah, commonly called King Bell, of Bell’s Town, Cameroons, the other with Gandoh, one of the two chiefs of Dualla, commonly called King Aqua, of Aqua’s Town</w:t>
      </w:r>
      <w:r w:rsidR="00F512E3">
        <w:rPr>
          <w:rFonts w:ascii="Times New Roman" w:hAnsi="Times New Roman" w:cs="Times New Roman"/>
          <w:sz w:val="28"/>
          <w:szCs w:val="28"/>
        </w:rPr>
        <w:t>,</w:t>
      </w:r>
      <w:r>
        <w:rPr>
          <w:rFonts w:ascii="Times New Roman" w:hAnsi="Times New Roman" w:cs="Times New Roman"/>
          <w:sz w:val="28"/>
          <w:szCs w:val="28"/>
        </w:rPr>
        <w:t xml:space="preserve"> Cameroons.</w:t>
      </w:r>
      <w:r>
        <w:rPr>
          <w:rStyle w:val="FootnoteReference"/>
          <w:rFonts w:ascii="Times New Roman" w:hAnsi="Times New Roman" w:cs="Times New Roman"/>
          <w:sz w:val="28"/>
          <w:szCs w:val="28"/>
        </w:rPr>
        <w:footnoteReference w:id="56"/>
      </w:r>
      <w:r w:rsidR="00024510">
        <w:rPr>
          <w:rFonts w:ascii="Times New Roman" w:hAnsi="Times New Roman" w:cs="Times New Roman"/>
          <w:sz w:val="28"/>
          <w:szCs w:val="28"/>
        </w:rPr>
        <w:t xml:space="preserve">  The Agreement with King Bell records that “whereas, on the explanation by Captain Allen of the evil tendency of such a practice in all its bearings, the said Chief has declared his conviction of the truth and justice of these arguments, and his regret that they have never been explained to him before.”  The parties accordingly agree “That from the signing of this Agreement, no human being whatever shall be sacrificed on account of religious or other ceremonies or customs.”   In the case of </w:t>
      </w:r>
      <w:r w:rsidR="000C5F41">
        <w:rPr>
          <w:rFonts w:ascii="Times New Roman" w:hAnsi="Times New Roman" w:cs="Times New Roman"/>
          <w:sz w:val="28"/>
          <w:szCs w:val="28"/>
        </w:rPr>
        <w:t>King Aqua, the King is recorded as</w:t>
      </w:r>
      <w:r w:rsidR="00024510">
        <w:rPr>
          <w:rFonts w:ascii="Times New Roman" w:hAnsi="Times New Roman" w:cs="Times New Roman"/>
          <w:sz w:val="28"/>
          <w:szCs w:val="28"/>
        </w:rPr>
        <w:t xml:space="preserve"> “fully sensible of the evil tendency of such a practice, and believes it has fallen into disuse.”  Yet, “as no positive obligations exist to prevent the recurrence of it” he freely agrees that no further sacrifices shall take place and “that he will command his son not to perform such sacrifice at his death.”</w:t>
      </w:r>
      <w:r w:rsidR="003C59CC">
        <w:rPr>
          <w:rStyle w:val="FootnoteReference"/>
          <w:rFonts w:ascii="Times New Roman" w:hAnsi="Times New Roman" w:cs="Times New Roman"/>
          <w:sz w:val="28"/>
          <w:szCs w:val="28"/>
        </w:rPr>
        <w:footnoteReference w:id="57"/>
      </w:r>
      <w:r w:rsidR="00024510">
        <w:rPr>
          <w:rFonts w:ascii="Times New Roman" w:hAnsi="Times New Roman" w:cs="Times New Roman"/>
          <w:sz w:val="28"/>
          <w:szCs w:val="28"/>
        </w:rPr>
        <w:t xml:space="preserve">   </w:t>
      </w:r>
    </w:p>
    <w:p w14:paraId="3649C41D" w14:textId="77777777" w:rsidR="00110532" w:rsidRDefault="00110532" w:rsidP="00F92CB9">
      <w:pPr>
        <w:spacing w:line="480" w:lineRule="auto"/>
        <w:rPr>
          <w:rFonts w:ascii="Times New Roman" w:hAnsi="Times New Roman" w:cs="Times New Roman"/>
          <w:sz w:val="28"/>
          <w:szCs w:val="28"/>
        </w:rPr>
      </w:pPr>
      <w:r>
        <w:rPr>
          <w:rFonts w:ascii="Times New Roman" w:hAnsi="Times New Roman" w:cs="Times New Roman"/>
          <w:sz w:val="28"/>
          <w:szCs w:val="28"/>
        </w:rPr>
        <w:lastRenderedPageBreak/>
        <w:tab/>
      </w:r>
      <w:r w:rsidR="00C46AAC">
        <w:rPr>
          <w:rFonts w:ascii="Times New Roman" w:hAnsi="Times New Roman" w:cs="Times New Roman"/>
          <w:sz w:val="28"/>
          <w:szCs w:val="28"/>
        </w:rPr>
        <w:t>A batch of  almost identical</w:t>
      </w:r>
      <w:r>
        <w:rPr>
          <w:rFonts w:ascii="Times New Roman" w:hAnsi="Times New Roman" w:cs="Times New Roman"/>
          <w:sz w:val="28"/>
          <w:szCs w:val="28"/>
        </w:rPr>
        <w:t xml:space="preserve"> treaties done in 1852</w:t>
      </w:r>
      <w:r>
        <w:rPr>
          <w:rStyle w:val="FootnoteReference"/>
          <w:rFonts w:ascii="Times New Roman" w:hAnsi="Times New Roman" w:cs="Times New Roman"/>
          <w:sz w:val="28"/>
          <w:szCs w:val="28"/>
        </w:rPr>
        <w:footnoteReference w:id="58"/>
      </w:r>
      <w:r>
        <w:rPr>
          <w:rFonts w:ascii="Times New Roman" w:hAnsi="Times New Roman" w:cs="Times New Roman"/>
          <w:sz w:val="28"/>
          <w:szCs w:val="28"/>
        </w:rPr>
        <w:t xml:space="preserve"> pick up the sacrifice theme and return full cycle to one aspect of the first of our treaties, the killing of prisoners of war. The standard </w:t>
      </w:r>
      <w:r w:rsidR="00C46AAC">
        <w:rPr>
          <w:rFonts w:ascii="Times New Roman" w:hAnsi="Times New Roman" w:cs="Times New Roman"/>
          <w:sz w:val="28"/>
          <w:szCs w:val="28"/>
        </w:rPr>
        <w:t xml:space="preserve">sacrifice </w:t>
      </w:r>
      <w:r>
        <w:rPr>
          <w:rFonts w:ascii="Times New Roman" w:hAnsi="Times New Roman" w:cs="Times New Roman"/>
          <w:sz w:val="28"/>
          <w:szCs w:val="28"/>
        </w:rPr>
        <w:t>clause has the leaders promising</w:t>
      </w:r>
      <w:r w:rsidR="003D673F">
        <w:rPr>
          <w:rFonts w:ascii="Times New Roman" w:hAnsi="Times New Roman" w:cs="Times New Roman"/>
          <w:sz w:val="28"/>
          <w:szCs w:val="28"/>
        </w:rPr>
        <w:t xml:space="preserve"> that</w:t>
      </w:r>
      <w:r>
        <w:rPr>
          <w:rFonts w:ascii="Times New Roman" w:hAnsi="Times New Roman" w:cs="Times New Roman"/>
          <w:sz w:val="28"/>
          <w:szCs w:val="28"/>
        </w:rPr>
        <w:t>:</w:t>
      </w:r>
    </w:p>
    <w:p w14:paraId="46F56CAB" w14:textId="77777777" w:rsidR="00110532" w:rsidRDefault="00110532" w:rsidP="00110532">
      <w:pPr>
        <w:spacing w:line="480" w:lineRule="auto"/>
        <w:ind w:left="720"/>
        <w:rPr>
          <w:rFonts w:ascii="Times New Roman" w:hAnsi="Times New Roman" w:cs="Times New Roman"/>
          <w:sz w:val="28"/>
          <w:szCs w:val="28"/>
        </w:rPr>
      </w:pPr>
      <w:r>
        <w:rPr>
          <w:rFonts w:ascii="Times New Roman" w:hAnsi="Times New Roman" w:cs="Times New Roman"/>
          <w:sz w:val="28"/>
          <w:szCs w:val="28"/>
        </w:rPr>
        <w:t>[N]o human being shall, at any time, be sacrificed within their territories, on account of religious or other ceremonies, and that they will prevent the barbarous practice of murdering prisoners captured in war.</w:t>
      </w:r>
      <w:r w:rsidR="00C46AAC">
        <w:rPr>
          <w:rStyle w:val="FootnoteReference"/>
          <w:rFonts w:ascii="Times New Roman" w:hAnsi="Times New Roman" w:cs="Times New Roman"/>
          <w:sz w:val="28"/>
          <w:szCs w:val="28"/>
        </w:rPr>
        <w:footnoteReference w:id="59"/>
      </w:r>
      <w:r>
        <w:rPr>
          <w:rFonts w:ascii="Times New Roman" w:hAnsi="Times New Roman" w:cs="Times New Roman"/>
          <w:sz w:val="28"/>
          <w:szCs w:val="28"/>
        </w:rPr>
        <w:t xml:space="preserve">  </w:t>
      </w:r>
    </w:p>
    <w:p w14:paraId="5056B7AF" w14:textId="169729FC" w:rsidR="00BF1DE6" w:rsidRDefault="00573266" w:rsidP="00BC2CA7">
      <w:pPr>
        <w:spacing w:line="480" w:lineRule="auto"/>
        <w:rPr>
          <w:rFonts w:ascii="Times New Roman" w:hAnsi="Times New Roman" w:cs="Times New Roman"/>
          <w:sz w:val="28"/>
          <w:szCs w:val="28"/>
        </w:rPr>
      </w:pPr>
      <w:r>
        <w:rPr>
          <w:rFonts w:ascii="Times New Roman" w:hAnsi="Times New Roman" w:cs="Times New Roman"/>
          <w:sz w:val="28"/>
          <w:szCs w:val="28"/>
        </w:rPr>
        <w:t>Forgotten for three and a half decades, the problem of prisoners of war now enters into the boiler-plate of the treaties.</w:t>
      </w:r>
      <w:r w:rsidR="00C46AAC">
        <w:rPr>
          <w:rFonts w:ascii="Times New Roman" w:hAnsi="Times New Roman" w:cs="Times New Roman"/>
          <w:sz w:val="28"/>
          <w:szCs w:val="28"/>
        </w:rPr>
        <w:t xml:space="preserve">  </w:t>
      </w:r>
      <w:r w:rsidR="00B1156B">
        <w:rPr>
          <w:rFonts w:ascii="Times New Roman" w:hAnsi="Times New Roman" w:cs="Times New Roman"/>
          <w:sz w:val="28"/>
          <w:szCs w:val="28"/>
        </w:rPr>
        <w:t>There is a cluster of ideas here: prisoners of war must not be killed; nor may they be enslaved; nor may prisoners of war or slaves be used for human sacrifice.</w:t>
      </w:r>
    </w:p>
    <w:p w14:paraId="29D18D11" w14:textId="77777777" w:rsidR="00BC2CA7" w:rsidRDefault="00C46AAC" w:rsidP="00BF1DE6">
      <w:pPr>
        <w:spacing w:line="480" w:lineRule="auto"/>
        <w:ind w:firstLine="720"/>
        <w:rPr>
          <w:rFonts w:ascii="Times New Roman" w:hAnsi="Times New Roman" w:cs="Times New Roman"/>
          <w:sz w:val="28"/>
          <w:szCs w:val="28"/>
        </w:rPr>
      </w:pPr>
      <w:r>
        <w:rPr>
          <w:rFonts w:ascii="Times New Roman" w:hAnsi="Times New Roman" w:cs="Times New Roman"/>
          <w:sz w:val="28"/>
          <w:szCs w:val="28"/>
        </w:rPr>
        <w:t>Beyond that</w:t>
      </w:r>
      <w:r w:rsidR="009703A6">
        <w:rPr>
          <w:rFonts w:ascii="Times New Roman" w:hAnsi="Times New Roman" w:cs="Times New Roman"/>
          <w:sz w:val="28"/>
          <w:szCs w:val="28"/>
        </w:rPr>
        <w:t>,</w:t>
      </w:r>
      <w:r>
        <w:rPr>
          <w:rFonts w:ascii="Times New Roman" w:hAnsi="Times New Roman" w:cs="Times New Roman"/>
          <w:sz w:val="28"/>
          <w:szCs w:val="28"/>
        </w:rPr>
        <w:t xml:space="preserve"> these treaties forbid the export of slaves, and people within the jurisdiction from so doing, on pain of punishment; no European or other person </w:t>
      </w:r>
      <w:r>
        <w:rPr>
          <w:rFonts w:ascii="Times New Roman" w:hAnsi="Times New Roman" w:cs="Times New Roman"/>
          <w:sz w:val="28"/>
          <w:szCs w:val="28"/>
        </w:rPr>
        <w:lastRenderedPageBreak/>
        <w:t>may be permitted to reside in the land as a slave-trader; slave buildings are to be destroyed; if the slave trade re-emerges, the British may use force and seize b</w:t>
      </w:r>
      <w:r w:rsidR="009703A6">
        <w:rPr>
          <w:rFonts w:ascii="Times New Roman" w:hAnsi="Times New Roman" w:cs="Times New Roman"/>
          <w:sz w:val="28"/>
          <w:szCs w:val="28"/>
        </w:rPr>
        <w:t>oats of the entity concerned (but</w:t>
      </w:r>
      <w:r>
        <w:rPr>
          <w:rFonts w:ascii="Times New Roman" w:hAnsi="Times New Roman" w:cs="Times New Roman"/>
          <w:sz w:val="28"/>
          <w:szCs w:val="28"/>
        </w:rPr>
        <w:t xml:space="preserve"> not those of other states)</w:t>
      </w:r>
      <w:r w:rsidR="00BF1DE6">
        <w:rPr>
          <w:rFonts w:ascii="Times New Roman" w:hAnsi="Times New Roman" w:cs="Times New Roman"/>
          <w:sz w:val="28"/>
          <w:szCs w:val="28"/>
        </w:rPr>
        <w:t>;</w:t>
      </w:r>
      <w:r w:rsidR="00BF1DE6">
        <w:rPr>
          <w:rStyle w:val="FootnoteReference"/>
          <w:rFonts w:ascii="Times New Roman" w:hAnsi="Times New Roman" w:cs="Times New Roman"/>
          <w:sz w:val="28"/>
          <w:szCs w:val="28"/>
        </w:rPr>
        <w:footnoteReference w:id="60"/>
      </w:r>
      <w:r w:rsidR="00BF1DE6">
        <w:rPr>
          <w:rFonts w:ascii="Times New Roman" w:hAnsi="Times New Roman" w:cs="Times New Roman"/>
          <w:sz w:val="28"/>
          <w:szCs w:val="28"/>
        </w:rPr>
        <w:t xml:space="preserve"> slave-trader</w:t>
      </w:r>
      <w:r w:rsidR="009703A6">
        <w:rPr>
          <w:rFonts w:ascii="Times New Roman" w:hAnsi="Times New Roman" w:cs="Times New Roman"/>
          <w:sz w:val="28"/>
          <w:szCs w:val="28"/>
        </w:rPr>
        <w:t>s</w:t>
      </w:r>
      <w:r w:rsidR="00BF1DE6">
        <w:rPr>
          <w:rFonts w:ascii="Times New Roman" w:hAnsi="Times New Roman" w:cs="Times New Roman"/>
          <w:sz w:val="28"/>
          <w:szCs w:val="28"/>
        </w:rPr>
        <w:t xml:space="preserve"> are to be</w:t>
      </w:r>
      <w:r w:rsidR="009703A6">
        <w:rPr>
          <w:rFonts w:ascii="Times New Roman" w:hAnsi="Times New Roman" w:cs="Times New Roman"/>
          <w:sz w:val="28"/>
          <w:szCs w:val="28"/>
        </w:rPr>
        <w:t xml:space="preserve"> expelled; the British</w:t>
      </w:r>
      <w:r w:rsidR="00BF1DE6">
        <w:rPr>
          <w:rFonts w:ascii="Times New Roman" w:hAnsi="Times New Roman" w:cs="Times New Roman"/>
          <w:sz w:val="28"/>
          <w:szCs w:val="28"/>
        </w:rPr>
        <w:t xml:space="preserve"> m</w:t>
      </w:r>
      <w:r w:rsidR="009703A6">
        <w:rPr>
          <w:rFonts w:ascii="Times New Roman" w:hAnsi="Times New Roman" w:cs="Times New Roman"/>
          <w:sz w:val="28"/>
          <w:szCs w:val="28"/>
        </w:rPr>
        <w:t>a</w:t>
      </w:r>
      <w:r w:rsidR="00BF1DE6">
        <w:rPr>
          <w:rFonts w:ascii="Times New Roman" w:hAnsi="Times New Roman" w:cs="Times New Roman"/>
          <w:sz w:val="28"/>
          <w:szCs w:val="28"/>
        </w:rPr>
        <w:t>y trade freely; missionaries may follow their vocation.</w:t>
      </w:r>
      <w:r>
        <w:rPr>
          <w:rFonts w:ascii="Times New Roman" w:hAnsi="Times New Roman" w:cs="Times New Roman"/>
          <w:sz w:val="28"/>
          <w:szCs w:val="28"/>
        </w:rPr>
        <w:t xml:space="preserve">  </w:t>
      </w:r>
      <w:r w:rsidR="00BF1DE6">
        <w:rPr>
          <w:rFonts w:ascii="Times New Roman" w:hAnsi="Times New Roman" w:cs="Times New Roman"/>
          <w:sz w:val="28"/>
          <w:szCs w:val="28"/>
        </w:rPr>
        <w:t>Interestingly, the era of compensation for the loss of slave revenue is over; there is no provision for gifts to the leadership in any of them.</w:t>
      </w:r>
      <w:r w:rsidR="003C70D1">
        <w:rPr>
          <w:rStyle w:val="FootnoteReference"/>
          <w:rFonts w:ascii="Times New Roman" w:hAnsi="Times New Roman" w:cs="Times New Roman"/>
          <w:sz w:val="28"/>
          <w:szCs w:val="28"/>
        </w:rPr>
        <w:footnoteReference w:id="61"/>
      </w:r>
    </w:p>
    <w:p w14:paraId="671D8C81" w14:textId="77777777" w:rsidR="00F400F4" w:rsidRDefault="00FF1CB3" w:rsidP="00F400F4">
      <w:pPr>
        <w:spacing w:line="480" w:lineRule="auto"/>
        <w:rPr>
          <w:rFonts w:ascii="Times New Roman" w:hAnsi="Times New Roman" w:cs="Times New Roman"/>
          <w:b/>
          <w:sz w:val="28"/>
          <w:szCs w:val="28"/>
        </w:rPr>
      </w:pPr>
      <w:r>
        <w:rPr>
          <w:rFonts w:ascii="Times New Roman" w:hAnsi="Times New Roman" w:cs="Times New Roman"/>
          <w:b/>
          <w:sz w:val="28"/>
          <w:szCs w:val="28"/>
        </w:rPr>
        <w:t xml:space="preserve">III </w:t>
      </w:r>
      <w:r w:rsidR="00F400F4">
        <w:rPr>
          <w:rFonts w:ascii="Times New Roman" w:hAnsi="Times New Roman" w:cs="Times New Roman"/>
          <w:b/>
          <w:sz w:val="28"/>
          <w:szCs w:val="28"/>
        </w:rPr>
        <w:t>Conclusion</w:t>
      </w:r>
    </w:p>
    <w:p w14:paraId="73A42E11" w14:textId="249A5C53" w:rsidR="00BF1DE6" w:rsidRDefault="00BF1DE6" w:rsidP="00F400F4">
      <w:pPr>
        <w:spacing w:line="480" w:lineRule="auto"/>
        <w:rPr>
          <w:rFonts w:ascii="Times New Roman" w:hAnsi="Times New Roman" w:cs="Times New Roman"/>
          <w:sz w:val="28"/>
          <w:szCs w:val="28"/>
        </w:rPr>
      </w:pPr>
      <w:r>
        <w:rPr>
          <w:rFonts w:ascii="Times New Roman" w:hAnsi="Times New Roman" w:cs="Times New Roman"/>
          <w:b/>
          <w:sz w:val="28"/>
          <w:szCs w:val="28"/>
        </w:rPr>
        <w:tab/>
      </w:r>
      <w:r>
        <w:rPr>
          <w:rFonts w:ascii="Times New Roman" w:hAnsi="Times New Roman" w:cs="Times New Roman"/>
          <w:sz w:val="28"/>
          <w:szCs w:val="28"/>
        </w:rPr>
        <w:t>The British crusade</w:t>
      </w:r>
      <w:r w:rsidRPr="00BF1DE6">
        <w:rPr>
          <w:rFonts w:ascii="Times New Roman" w:hAnsi="Times New Roman" w:cs="Times New Roman"/>
          <w:sz w:val="28"/>
          <w:szCs w:val="28"/>
        </w:rPr>
        <w:t xml:space="preserve"> to</w:t>
      </w:r>
      <w:r>
        <w:rPr>
          <w:rFonts w:ascii="Times New Roman" w:hAnsi="Times New Roman" w:cs="Times New Roman"/>
          <w:sz w:val="28"/>
          <w:szCs w:val="28"/>
        </w:rPr>
        <w:t xml:space="preserve"> end slavery and the slave trade focused on both demand</w:t>
      </w:r>
      <w:r w:rsidR="000C65AF">
        <w:rPr>
          <w:rFonts w:ascii="Times New Roman" w:hAnsi="Times New Roman" w:cs="Times New Roman"/>
          <w:sz w:val="28"/>
          <w:szCs w:val="28"/>
        </w:rPr>
        <w:t xml:space="preserve"> and supply.  Until slavery was</w:t>
      </w:r>
      <w:r>
        <w:rPr>
          <w:rFonts w:ascii="Times New Roman" w:hAnsi="Times New Roman" w:cs="Times New Roman"/>
          <w:sz w:val="28"/>
          <w:szCs w:val="28"/>
        </w:rPr>
        <w:t xml:space="preserve"> entirely abolished in the United States, Cuba and Brazil,</w:t>
      </w:r>
      <w:r w:rsidR="003C70D1">
        <w:rPr>
          <w:rStyle w:val="FootnoteReference"/>
          <w:rFonts w:ascii="Times New Roman" w:hAnsi="Times New Roman" w:cs="Times New Roman"/>
          <w:sz w:val="28"/>
          <w:szCs w:val="28"/>
        </w:rPr>
        <w:footnoteReference w:id="62"/>
      </w:r>
      <w:r>
        <w:rPr>
          <w:rFonts w:ascii="Times New Roman" w:hAnsi="Times New Roman" w:cs="Times New Roman"/>
          <w:sz w:val="28"/>
          <w:szCs w:val="28"/>
        </w:rPr>
        <w:t xml:space="preserve"> efforts in tandem with those countries emphasized discouraging re-supply</w:t>
      </w:r>
      <w:r w:rsidR="000C65AF">
        <w:rPr>
          <w:rFonts w:ascii="Times New Roman" w:hAnsi="Times New Roman" w:cs="Times New Roman"/>
          <w:sz w:val="28"/>
          <w:szCs w:val="28"/>
        </w:rPr>
        <w:t xml:space="preserve"> by their merchant marines or rogue ships of other nations</w:t>
      </w:r>
      <w:r>
        <w:rPr>
          <w:rFonts w:ascii="Times New Roman" w:hAnsi="Times New Roman" w:cs="Times New Roman"/>
          <w:sz w:val="28"/>
          <w:szCs w:val="28"/>
        </w:rPr>
        <w:t xml:space="preserve">.  The efforts with the African and Arab potentates endeavored to cut off supply at the source, </w:t>
      </w:r>
      <w:r w:rsidR="000C65AF">
        <w:rPr>
          <w:rFonts w:ascii="Times New Roman" w:hAnsi="Times New Roman" w:cs="Times New Roman"/>
          <w:sz w:val="28"/>
          <w:szCs w:val="28"/>
        </w:rPr>
        <w:t xml:space="preserve">before it crossed the ocean, </w:t>
      </w:r>
      <w:r>
        <w:rPr>
          <w:rFonts w:ascii="Times New Roman" w:hAnsi="Times New Roman" w:cs="Times New Roman"/>
          <w:sz w:val="28"/>
          <w:szCs w:val="28"/>
        </w:rPr>
        <w:t xml:space="preserve">undoubtedly with some success.  Ultimately, abolition in the last part of the nineteenth century spelled the end of the Trans-Atlantic </w:t>
      </w:r>
      <w:r>
        <w:rPr>
          <w:rFonts w:ascii="Times New Roman" w:hAnsi="Times New Roman" w:cs="Times New Roman"/>
          <w:sz w:val="28"/>
          <w:szCs w:val="28"/>
        </w:rPr>
        <w:lastRenderedPageBreak/>
        <w:t>Trade.  Yet pockets of slavery</w:t>
      </w:r>
      <w:r w:rsidR="00E222D8">
        <w:rPr>
          <w:rFonts w:ascii="Times New Roman" w:hAnsi="Times New Roman" w:cs="Times New Roman"/>
          <w:sz w:val="28"/>
          <w:szCs w:val="28"/>
        </w:rPr>
        <w:t xml:space="preserve"> itself</w:t>
      </w:r>
      <w:r>
        <w:rPr>
          <w:rFonts w:ascii="Times New Roman" w:hAnsi="Times New Roman" w:cs="Times New Roman"/>
          <w:sz w:val="28"/>
          <w:szCs w:val="28"/>
        </w:rPr>
        <w:t xml:space="preserve">, and </w:t>
      </w:r>
      <w:r w:rsidR="00BE6420">
        <w:rPr>
          <w:rFonts w:ascii="Times New Roman" w:hAnsi="Times New Roman" w:cs="Times New Roman"/>
          <w:sz w:val="28"/>
          <w:szCs w:val="28"/>
        </w:rPr>
        <w:t>other forms of modern slavery</w:t>
      </w:r>
      <w:r w:rsidR="00EF4B13">
        <w:rPr>
          <w:rFonts w:ascii="Times New Roman" w:hAnsi="Times New Roman" w:cs="Times New Roman"/>
          <w:sz w:val="28"/>
          <w:szCs w:val="28"/>
        </w:rPr>
        <w:t>,</w:t>
      </w:r>
      <w:r>
        <w:rPr>
          <w:rFonts w:ascii="Times New Roman" w:hAnsi="Times New Roman" w:cs="Times New Roman"/>
          <w:sz w:val="28"/>
          <w:szCs w:val="28"/>
        </w:rPr>
        <w:t xml:space="preserve"> are still with us.</w:t>
      </w:r>
      <w:r w:rsidR="00E92C12">
        <w:rPr>
          <w:rStyle w:val="FootnoteReference"/>
          <w:rFonts w:ascii="Times New Roman" w:hAnsi="Times New Roman" w:cs="Times New Roman"/>
          <w:sz w:val="28"/>
          <w:szCs w:val="28"/>
        </w:rPr>
        <w:footnoteReference w:id="63"/>
      </w:r>
      <w:r>
        <w:rPr>
          <w:rFonts w:ascii="Times New Roman" w:hAnsi="Times New Roman" w:cs="Times New Roman"/>
          <w:sz w:val="28"/>
          <w:szCs w:val="28"/>
        </w:rPr>
        <w:t xml:space="preserve"> </w:t>
      </w:r>
    </w:p>
    <w:p w14:paraId="7C883004" w14:textId="77777777" w:rsidR="009B58DC" w:rsidRDefault="009B58DC" w:rsidP="00F400F4">
      <w:pPr>
        <w:spacing w:line="480" w:lineRule="auto"/>
        <w:rPr>
          <w:rFonts w:ascii="Times New Roman" w:hAnsi="Times New Roman" w:cs="Times New Roman"/>
          <w:sz w:val="28"/>
          <w:szCs w:val="28"/>
        </w:rPr>
      </w:pPr>
    </w:p>
    <w:p w14:paraId="7788DFD3" w14:textId="63FAAEE1" w:rsidR="00E331F9" w:rsidRPr="00BF1DE6" w:rsidRDefault="00E331F9" w:rsidP="00F400F4">
      <w:pPr>
        <w:spacing w:line="480" w:lineRule="auto"/>
        <w:rPr>
          <w:rFonts w:ascii="Times New Roman" w:hAnsi="Times New Roman" w:cs="Times New Roman"/>
          <w:sz w:val="28"/>
          <w:szCs w:val="28"/>
        </w:rPr>
      </w:pPr>
    </w:p>
    <w:sectPr w:rsidR="00E331F9" w:rsidRPr="00BF1DE6">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68CD1" w14:textId="77777777" w:rsidR="00362183" w:rsidRDefault="00362183" w:rsidP="00B817E5">
      <w:pPr>
        <w:spacing w:after="0" w:line="240" w:lineRule="auto"/>
      </w:pPr>
      <w:r>
        <w:separator/>
      </w:r>
    </w:p>
  </w:endnote>
  <w:endnote w:type="continuationSeparator" w:id="0">
    <w:p w14:paraId="5049C418" w14:textId="77777777" w:rsidR="00362183" w:rsidRDefault="00362183" w:rsidP="00B817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altName w:val="Calibr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112438"/>
      <w:docPartObj>
        <w:docPartGallery w:val="Page Numbers (Bottom of Page)"/>
        <w:docPartUnique/>
      </w:docPartObj>
    </w:sdtPr>
    <w:sdtEndPr>
      <w:rPr>
        <w:noProof/>
      </w:rPr>
    </w:sdtEndPr>
    <w:sdtContent>
      <w:p w14:paraId="4A7D17DA" w14:textId="2F02F113" w:rsidR="00FD0C7D" w:rsidRDefault="00FD0C7D">
        <w:pPr>
          <w:pStyle w:val="Footer"/>
        </w:pPr>
        <w:r>
          <w:fldChar w:fldCharType="begin"/>
        </w:r>
        <w:r>
          <w:instrText xml:space="preserve"> PAGE   \* MERGEFORMAT </w:instrText>
        </w:r>
        <w:r>
          <w:fldChar w:fldCharType="separate"/>
        </w:r>
        <w:r w:rsidR="00021DC1">
          <w:rPr>
            <w:noProof/>
          </w:rPr>
          <w:t>24</w:t>
        </w:r>
        <w:r>
          <w:rPr>
            <w:noProof/>
          </w:rPr>
          <w:fldChar w:fldCharType="end"/>
        </w:r>
      </w:p>
    </w:sdtContent>
  </w:sdt>
  <w:p w14:paraId="3C08E907" w14:textId="77777777" w:rsidR="00FD0C7D" w:rsidRDefault="00FD0C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216FE0" w14:textId="77777777" w:rsidR="00362183" w:rsidRDefault="00362183" w:rsidP="00B817E5">
      <w:pPr>
        <w:spacing w:after="0" w:line="240" w:lineRule="auto"/>
      </w:pPr>
      <w:r>
        <w:separator/>
      </w:r>
    </w:p>
  </w:footnote>
  <w:footnote w:type="continuationSeparator" w:id="0">
    <w:p w14:paraId="6CE9FFEC" w14:textId="77777777" w:rsidR="00362183" w:rsidRDefault="00362183" w:rsidP="00B817E5">
      <w:pPr>
        <w:spacing w:after="0" w:line="240" w:lineRule="auto"/>
      </w:pPr>
      <w:r>
        <w:continuationSeparator/>
      </w:r>
    </w:p>
  </w:footnote>
  <w:footnote w:id="1">
    <w:p w14:paraId="10913C1C" w14:textId="459197B5" w:rsidR="00FD0C7D" w:rsidRDefault="00FD0C7D">
      <w:pPr>
        <w:pStyle w:val="FootnoteText"/>
      </w:pPr>
      <w:r>
        <w:rPr>
          <w:rStyle w:val="FootnoteReference"/>
        </w:rPr>
        <w:footnoteRef/>
      </w:r>
      <w:r>
        <w:t xml:space="preserve"> The essence of a suppression treaty is a promise to criminalize a particular activity.  Most modern suppression treaties are multilateral; the older ones, like those in this chapter, were typically</w:t>
      </w:r>
      <w:r w:rsidR="00BB2937">
        <w:t xml:space="preserve"> bilateral. The instruments</w:t>
      </w:r>
      <w:r>
        <w:t xml:space="preserve"> I discuss here are variously titled “Treaty”, “Agreement”, “Convention” or “Engagement”.  </w:t>
      </w:r>
      <w:r w:rsidR="00BB2937">
        <w:t>The difference in nomenclature is irrelevant to their legal significance.</w:t>
      </w:r>
    </w:p>
  </w:footnote>
  <w:footnote w:id="2">
    <w:p w14:paraId="2EBBC954" w14:textId="77777777" w:rsidR="00FD0C7D" w:rsidRPr="003B5B21" w:rsidRDefault="00FD0C7D">
      <w:pPr>
        <w:pStyle w:val="FootnoteText"/>
      </w:pPr>
      <w:r>
        <w:rPr>
          <w:rStyle w:val="FootnoteReference"/>
        </w:rPr>
        <w:footnoteRef/>
      </w:r>
      <w:r>
        <w:t xml:space="preserve"> Apart from some earlier thoughts on a more limited sample of the treaties, Roger S. Clark, “Steven Spielberg’s </w:t>
      </w:r>
      <w:r>
        <w:rPr>
          <w:i/>
        </w:rPr>
        <w:t>Amistad</w:t>
      </w:r>
      <w:r>
        <w:t xml:space="preserve"> and other Things I Have Thought About in the Past Forty years: International (Criminal) Law, Conflict of Laws, Insurance and Slavery,” </w:t>
      </w:r>
      <w:r>
        <w:rPr>
          <w:i/>
        </w:rPr>
        <w:t>Rutgers Law Journal</w:t>
      </w:r>
      <w:r>
        <w:t xml:space="preserve"> 30 (No. 2) (1998-99) 371, 428-32, I know of no discussion of them in the legal literature.  Similar treaties with European states are discussed in Jenny S. Martinez, </w:t>
      </w:r>
      <w:r>
        <w:rPr>
          <w:i/>
        </w:rPr>
        <w:t>The Slave Trade and the Origins of International Human Rights Law</w:t>
      </w:r>
      <w:r>
        <w:t xml:space="preserve"> (New York: Oxford, 2012).</w:t>
      </w:r>
    </w:p>
  </w:footnote>
  <w:footnote w:id="3">
    <w:p w14:paraId="7527561B" w14:textId="77777777" w:rsidR="00FD0C7D" w:rsidRPr="004E2026" w:rsidRDefault="00FD0C7D">
      <w:pPr>
        <w:pStyle w:val="FootnoteText"/>
      </w:pPr>
      <w:r>
        <w:rPr>
          <w:rStyle w:val="FootnoteReference"/>
        </w:rPr>
        <w:footnoteRef/>
      </w:r>
      <w:r>
        <w:t xml:space="preserve"> Hugh Thomas, in his classic, </w:t>
      </w:r>
      <w:r>
        <w:rPr>
          <w:i/>
        </w:rPr>
        <w:t>The Slave Trade</w:t>
      </w:r>
      <w:r>
        <w:t xml:space="preserve"> (New York: Touchstone/Simon &amp; Schuster, 1997) 669-70 notes these efforts but does not discuss the contents of the treaties; Christopher Lloyd, T</w:t>
      </w:r>
      <w:r>
        <w:rPr>
          <w:i/>
        </w:rPr>
        <w:t>he Navy and the Slave Trade</w:t>
      </w:r>
      <w:r>
        <w:t xml:space="preserve"> (London: Frank Cass, 1968) has several references but no systematic discussion,  see, e.g.,  149-56.</w:t>
      </w:r>
    </w:p>
  </w:footnote>
  <w:footnote w:id="4">
    <w:p w14:paraId="011F4BAA" w14:textId="77777777" w:rsidR="00FD0C7D" w:rsidRPr="00EF4B13" w:rsidRDefault="00FD0C7D">
      <w:pPr>
        <w:pStyle w:val="FootnoteText"/>
      </w:pPr>
      <w:r>
        <w:rPr>
          <w:rStyle w:val="FootnoteReference"/>
        </w:rPr>
        <w:footnoteRef/>
      </w:r>
      <w:r>
        <w:t xml:space="preserve"> My references are to the versions in the </w:t>
      </w:r>
      <w:r>
        <w:rPr>
          <w:i/>
        </w:rPr>
        <w:t>Consolidated Treaty Series</w:t>
      </w:r>
      <w:r>
        <w:t xml:space="preserve"> (</w:t>
      </w:r>
      <w:r>
        <w:rPr>
          <w:i/>
        </w:rPr>
        <w:t>CTS</w:t>
      </w:r>
      <w:r>
        <w:t xml:space="preserve">). The British evidently regarded these instruments as binding on the international plane, although some older literature casts doubt on the validity of treaties between European powers and entities that were not part of the “civilized” world.  Sir Kenneth Keith put that argument to rest in the context of the Treaty of Waitangi, the 1840 agreement between Great Britain and the indigenous Maori of New Zealand. See K.J. Keith, “International Law and New Zealand Municipal Law,” in J.F. Northey ed., </w:t>
      </w:r>
      <w:r>
        <w:rPr>
          <w:i/>
        </w:rPr>
        <w:t>The A.G. Davis Essays in Law</w:t>
      </w:r>
      <w:r>
        <w:t xml:space="preserve"> (London: Butterworths, 1965) 130, 136-38.  See also, The Right of Passage over Indian territory, 1960 </w:t>
      </w:r>
      <w:r>
        <w:rPr>
          <w:i/>
        </w:rPr>
        <w:t>ICJ</w:t>
      </w:r>
      <w:r>
        <w:t xml:space="preserve"> 6, Judgment of April 12, 1960 (obviously accepting validity of eighteenth century agreements between Portugal and princely states); Advisory Opinion on Western Sahara, 1975 </w:t>
      </w:r>
      <w:r>
        <w:rPr>
          <w:i/>
        </w:rPr>
        <w:t>ICJ</w:t>
      </w:r>
      <w:r>
        <w:t xml:space="preserve"> 12 (accepting legitimacy of agreements between Spain and entities in Western Sahara); Land and Maritime Boundary between Cameroon and Nigeria: Equatorial Guinea intervening), Judgment of 10 October 2002, 2002 </w:t>
      </w:r>
      <w:r>
        <w:rPr>
          <w:i/>
        </w:rPr>
        <w:t xml:space="preserve">ICJ </w:t>
      </w:r>
      <w:r>
        <w:t xml:space="preserve">303 (casting some doubt on the legal characterization of such agreements). </w:t>
      </w:r>
    </w:p>
  </w:footnote>
  <w:footnote w:id="5">
    <w:p w14:paraId="28A663FE" w14:textId="32374C72" w:rsidR="00FD0C7D" w:rsidRDefault="00FD0C7D">
      <w:pPr>
        <w:pStyle w:val="FootnoteText"/>
      </w:pPr>
      <w:r>
        <w:rPr>
          <w:rStyle w:val="FootnoteReference"/>
        </w:rPr>
        <w:footnoteRef/>
      </w:r>
      <w:r>
        <w:t xml:space="preserve"> Many of the leaders had territories abutting or enclosing rivers or creeks, rather than the ocean</w:t>
      </w:r>
      <w:r w:rsidR="00480BF0">
        <w:t>.</w:t>
      </w:r>
    </w:p>
  </w:footnote>
  <w:footnote w:id="6">
    <w:p w14:paraId="78C43F61" w14:textId="6318DC71" w:rsidR="00480BF0" w:rsidRDefault="00480BF0">
      <w:pPr>
        <w:pStyle w:val="FootnoteText"/>
      </w:pPr>
      <w:r>
        <w:rPr>
          <w:rStyle w:val="FootnoteReference"/>
        </w:rPr>
        <w:footnoteRef/>
      </w:r>
      <w:r>
        <w:t xml:space="preserve"> GA Resolution 55/25 of 15 November 2000.</w:t>
      </w:r>
    </w:p>
  </w:footnote>
  <w:footnote w:id="7">
    <w:p w14:paraId="28EA5F83" w14:textId="77777777" w:rsidR="00FD0C7D" w:rsidRPr="001F34B0" w:rsidRDefault="00FD0C7D">
      <w:pPr>
        <w:pStyle w:val="FootnoteText"/>
      </w:pPr>
      <w:r>
        <w:rPr>
          <w:rStyle w:val="FootnoteReference"/>
        </w:rPr>
        <w:footnoteRef/>
      </w:r>
      <w:r>
        <w:t xml:space="preserve"> Additional Convention between Great Britain and Portugal for the Prevention of the Slave Trade, 28 July 1817, 67 </w:t>
      </w:r>
      <w:r>
        <w:rPr>
          <w:i/>
        </w:rPr>
        <w:t>CTS</w:t>
      </w:r>
      <w:r>
        <w:t xml:space="preserve"> 373.</w:t>
      </w:r>
    </w:p>
  </w:footnote>
  <w:footnote w:id="8">
    <w:p w14:paraId="425EFE9E" w14:textId="77777777" w:rsidR="00FD0C7D" w:rsidRPr="001F34B0" w:rsidRDefault="00FD0C7D">
      <w:pPr>
        <w:pStyle w:val="FootnoteText"/>
      </w:pPr>
      <w:r>
        <w:rPr>
          <w:rStyle w:val="FootnoteReference"/>
        </w:rPr>
        <w:footnoteRef/>
      </w:r>
      <w:r>
        <w:t xml:space="preserve"> Treaty between Great Britain and Spain for the Abolition of the Slave Trade, 23 September 1817, 68 </w:t>
      </w:r>
      <w:r>
        <w:rPr>
          <w:i/>
        </w:rPr>
        <w:t>CTS</w:t>
      </w:r>
      <w:r>
        <w:t xml:space="preserve"> 45.</w:t>
      </w:r>
    </w:p>
  </w:footnote>
  <w:footnote w:id="9">
    <w:p w14:paraId="515AC34F" w14:textId="2525E897" w:rsidR="00FD0C7D" w:rsidRDefault="00FD0C7D">
      <w:pPr>
        <w:pStyle w:val="FootnoteText"/>
      </w:pPr>
      <w:r>
        <w:rPr>
          <w:rStyle w:val="FootnoteReference"/>
        </w:rPr>
        <w:footnoteRef/>
      </w:r>
      <w:r>
        <w:t xml:space="preserve"> These unpublished ones (and manuscripts of some published ones) are in the Foreign Office Archives, FO 97/432 (Slave Trade Department). They are mostly handwritten, usually copies rather than originals, and sometimes, in spite of copperplate penmanship, hard to decipher.</w:t>
      </w:r>
      <w:r w:rsidRPr="00FF1CB3">
        <w:t xml:space="preserve"> </w:t>
      </w:r>
      <w:r>
        <w:t>Note that the British had a piece of the bureaucracy in Westminster specifically devoted to the slave trade (the Slave Trade Department).</w:t>
      </w:r>
    </w:p>
  </w:footnote>
  <w:footnote w:id="10">
    <w:p w14:paraId="22039002" w14:textId="77777777" w:rsidR="00FD0C7D" w:rsidRDefault="00FD0C7D">
      <w:pPr>
        <w:pStyle w:val="FootnoteText"/>
      </w:pPr>
      <w:r>
        <w:rPr>
          <w:rStyle w:val="FootnoteReference"/>
        </w:rPr>
        <w:footnoteRef/>
      </w:r>
      <w:r>
        <w:t xml:space="preserve"> There are some interesting examples of associated costs (especially “salaries and incidentals”) on FO 96/34 at the British National Archives, Foreign Office, Chief Clerk’s Department 1824-43.</w:t>
      </w:r>
    </w:p>
  </w:footnote>
  <w:footnote w:id="11">
    <w:p w14:paraId="7DB85C30" w14:textId="77777777" w:rsidR="00FD0C7D" w:rsidRDefault="00FD0C7D">
      <w:pPr>
        <w:pStyle w:val="FootnoteText"/>
      </w:pPr>
      <w:r>
        <w:rPr>
          <w:rStyle w:val="FootnoteReference"/>
        </w:rPr>
        <w:footnoteRef/>
      </w:r>
      <w:r>
        <w:t xml:space="preserve"> For an exception, see Treaty with Cartabar, next note.</w:t>
      </w:r>
    </w:p>
  </w:footnote>
  <w:footnote w:id="12">
    <w:p w14:paraId="24B597DF" w14:textId="7EC0E0F3" w:rsidR="00FD0C7D" w:rsidRDefault="00FD0C7D">
      <w:pPr>
        <w:pStyle w:val="FootnoteText"/>
      </w:pPr>
      <w:r>
        <w:rPr>
          <w:rStyle w:val="FootnoteReference"/>
        </w:rPr>
        <w:footnoteRef/>
      </w:r>
      <w:r>
        <w:t xml:space="preserve"> </w:t>
      </w:r>
      <w:r w:rsidR="00C17F74">
        <w:t xml:space="preserve">E.g., </w:t>
      </w:r>
      <w:r>
        <w:t xml:space="preserve">Provisional Agreement with King Mwanga of Uganda, signed at Kampala, 29 May 1893, 178 </w:t>
      </w:r>
      <w:r>
        <w:rPr>
          <w:i/>
        </w:rPr>
        <w:t>CTS</w:t>
      </w:r>
      <w:r>
        <w:t xml:space="preserve"> 447 (dealing with protectorate, commerce and the slave trade).  At least one of the early ones was partially along such lines, Additional Articles, to the Treaty with Cartabar, 23 April 1841 (same date), 92 </w:t>
      </w:r>
      <w:r>
        <w:rPr>
          <w:i/>
        </w:rPr>
        <w:t>CTS</w:t>
      </w:r>
      <w:r>
        <w:t xml:space="preserve"> 336, Article I:</w:t>
      </w:r>
    </w:p>
    <w:p w14:paraId="6590185B" w14:textId="77777777" w:rsidR="00FD0C7D" w:rsidRDefault="00FD0C7D" w:rsidP="00073924">
      <w:pPr>
        <w:pStyle w:val="FootnoteText"/>
        <w:ind w:left="720"/>
      </w:pPr>
      <w:r>
        <w:t xml:space="preserve">The King of Cartabar, seeing that he is unable of himself to prevent the incursions of neighbouring ill-disposed Chiefs, delighting only in war, and who have heretofore annually ravaged his country, carrying off his people as slaves, the cattle and produce, now and for ever places the country of Cartabar under the sole protection of the Sovereign of England, and he begs that Her Majesty, Victoria I, Queen of England, may become, in her own Royal person, and for her heirs and successors, the protecting sovereign of the Cartabar country; and the King of Cartabar freely cedes for ever the Queen of England, her heirs and successors, one square mile of land in such part of his country as shall be pointed out by the Lieutenant-Governor of the British settlements on the Gambia, or other officer authorized to do so. </w:t>
      </w:r>
    </w:p>
    <w:p w14:paraId="64034CCC" w14:textId="7308576A" w:rsidR="00FD0C7D" w:rsidRDefault="00FD0C7D" w:rsidP="008D66DF">
      <w:pPr>
        <w:pStyle w:val="FootnoteText"/>
      </w:pPr>
      <w:r>
        <w:t xml:space="preserve">Note that there is here both a cession of a relatively small piece of territory and a broader protectorate.  By the end of the nineteenth century nearly all the entities appearing in my story had been swept up into the British, Portuguese or French Empires. Many acquired by Britain were not annexed as such to the British Crown but rather were subject to some sort of protectorate arrangement which left them with some international personality intact.  </w:t>
      </w:r>
    </w:p>
  </w:footnote>
  <w:footnote w:id="13">
    <w:p w14:paraId="6DA623F8" w14:textId="77777777" w:rsidR="00FD0C7D" w:rsidRDefault="00FD0C7D">
      <w:pPr>
        <w:pStyle w:val="FootnoteText"/>
      </w:pPr>
      <w:r>
        <w:rPr>
          <w:rStyle w:val="FootnoteReference"/>
        </w:rPr>
        <w:footnoteRef/>
      </w:r>
      <w:r>
        <w:t xml:space="preserve"> London, HMSO, 1892.  They provide:</w:t>
      </w:r>
    </w:p>
    <w:p w14:paraId="19BED695" w14:textId="77777777" w:rsidR="00FD0C7D" w:rsidRDefault="00FD0C7D" w:rsidP="00AC2FED">
      <w:pPr>
        <w:pStyle w:val="FootnoteText"/>
        <w:ind w:left="720" w:firstLine="720"/>
      </w:pPr>
      <w:r>
        <w:t xml:space="preserve">The partition of the Coasts of Africa between European Powers has altered the position of the “Uncivilized States” on the West Coast with whom Great Britain has Treaties for the Suppression of the Slave Trade.  </w:t>
      </w:r>
    </w:p>
    <w:p w14:paraId="493AE4C6" w14:textId="77777777" w:rsidR="00FD0C7D" w:rsidRDefault="00FD0C7D" w:rsidP="00AC2FED">
      <w:pPr>
        <w:pStyle w:val="FootnoteText"/>
        <w:ind w:left="720" w:firstLine="720"/>
      </w:pPr>
      <w:r>
        <w:t>The waters of that Coast, with the exception of the coast line belonging to Dahomey, have, within the limits recognized by International Law, become the territorial waters of some Civilized State. You will consequently be guided in regard to vessels within these limits by the instructions relating to Territorial Waters.</w:t>
      </w:r>
    </w:p>
    <w:p w14:paraId="7367672E" w14:textId="77777777" w:rsidR="00FD0C7D" w:rsidRDefault="00FD0C7D" w:rsidP="00CE056C">
      <w:pPr>
        <w:pStyle w:val="FootnoteText"/>
      </w:pPr>
      <w:r>
        <w:t>Dahomey succumbed to the French the following year, making “civilized” control of the West Coast complete.</w:t>
      </w:r>
    </w:p>
  </w:footnote>
  <w:footnote w:id="14">
    <w:p w14:paraId="60EE3516" w14:textId="77777777" w:rsidR="00FD0C7D" w:rsidRPr="007667D6" w:rsidRDefault="00FD0C7D">
      <w:pPr>
        <w:pStyle w:val="FootnoteText"/>
      </w:pPr>
      <w:r>
        <w:rPr>
          <w:rStyle w:val="FootnoteReference"/>
        </w:rPr>
        <w:footnoteRef/>
      </w:r>
      <w:r>
        <w:t xml:space="preserve"> See, e.g., Thomas, n. 3, chapter 31 (“Active Exertions”).  Devotees of the television series </w:t>
      </w:r>
      <w:r>
        <w:rPr>
          <w:i/>
        </w:rPr>
        <w:t>Victoria</w:t>
      </w:r>
      <w:r>
        <w:t xml:space="preserve"> will be familiar with Prince Albert’s brilliant 1 June 1840 abolitionist speech to over four thousand people. </w:t>
      </w:r>
    </w:p>
  </w:footnote>
  <w:footnote w:id="15">
    <w:p w14:paraId="2D77840E" w14:textId="77777777" w:rsidR="00FD0C7D" w:rsidRPr="00E06FC0" w:rsidRDefault="00FD0C7D">
      <w:pPr>
        <w:pStyle w:val="FootnoteText"/>
      </w:pPr>
      <w:r>
        <w:rPr>
          <w:rStyle w:val="FootnoteReference"/>
        </w:rPr>
        <w:footnoteRef/>
      </w:r>
      <w:r>
        <w:t xml:space="preserve"> </w:t>
      </w:r>
      <w:r>
        <w:rPr>
          <w:i/>
        </w:rPr>
        <w:t>Hansard</w:t>
      </w:r>
      <w:r>
        <w:t>, House of Commons, 16 July 1844.  Peel also referred to a legal opinion of the Queen’s Advocate: “Unless you have a convention with the native African princes, you are not entitled to destroy the barracoons; this [apparently the slave trade] is not an act of piracy which the Law of Nations would take notice of, and if a murder be committed, you will be responsible for the act.”</w:t>
      </w:r>
    </w:p>
  </w:footnote>
  <w:footnote w:id="16">
    <w:p w14:paraId="5D11D89D" w14:textId="77777777" w:rsidR="00FD0C7D" w:rsidRPr="000E08FC" w:rsidRDefault="00FD0C7D">
      <w:pPr>
        <w:pStyle w:val="FootnoteText"/>
      </w:pPr>
      <w:r>
        <w:rPr>
          <w:rStyle w:val="FootnoteReference"/>
        </w:rPr>
        <w:footnoteRef/>
      </w:r>
      <w:r>
        <w:t xml:space="preserve"> Treaty between Great Britain and Madagascar, 23 October 1817, 68 </w:t>
      </w:r>
      <w:r>
        <w:rPr>
          <w:i/>
        </w:rPr>
        <w:t>CTS</w:t>
      </w:r>
      <w:r>
        <w:t xml:space="preserve"> 115.</w:t>
      </w:r>
    </w:p>
  </w:footnote>
  <w:footnote w:id="17">
    <w:p w14:paraId="10AFDC79" w14:textId="7EB7DEA8" w:rsidR="00FD0C7D" w:rsidRDefault="00FD0C7D">
      <w:pPr>
        <w:pStyle w:val="FootnoteText"/>
      </w:pPr>
      <w:r>
        <w:rPr>
          <w:rStyle w:val="FootnoteReference"/>
        </w:rPr>
        <w:footnoteRef/>
      </w:r>
      <w:r>
        <w:t xml:space="preserve"> The treaty also assumed that there would be an Agent of the Governor of Mauritius, resident at the Court of Radama. He would have significant influence on the kingdom’s governance, but the French, not the British, ultimately colonized the territory</w:t>
      </w:r>
      <w:r w:rsidR="00CC5457">
        <w:t xml:space="preserve"> formally</w:t>
      </w:r>
      <w:r>
        <w:t>.</w:t>
      </w:r>
    </w:p>
  </w:footnote>
  <w:footnote w:id="18">
    <w:p w14:paraId="45A9D4D7" w14:textId="77777777" w:rsidR="00FD0C7D" w:rsidRPr="001F34B0" w:rsidRDefault="00FD0C7D">
      <w:pPr>
        <w:pStyle w:val="FootnoteText"/>
      </w:pPr>
      <w:r>
        <w:rPr>
          <w:rStyle w:val="FootnoteReference"/>
        </w:rPr>
        <w:footnoteRef/>
      </w:r>
      <w:r>
        <w:t xml:space="preserve">70 </w:t>
      </w:r>
      <w:r>
        <w:rPr>
          <w:i/>
        </w:rPr>
        <w:t>CTS</w:t>
      </w:r>
      <w:r>
        <w:t xml:space="preserve"> 463, signed initially by entities called Ras-al-Khaimah, Zyah, Shargah, Abu Dhabi, Ajman, and Umm-al-Quaiwaim, and acceded to by Bahrein on 5 February. (Translation from the Arabic original.)  The </w:t>
      </w:r>
      <w:r w:rsidRPr="005F7859">
        <w:rPr>
          <w:i/>
        </w:rPr>
        <w:t>Treaty Series</w:t>
      </w:r>
      <w:r>
        <w:t xml:space="preserve"> contains numerous agreements entered into by the East India Company, regarded as an instrument of the Crown for treaty purposes.  Much later, Great Britain established protectorates over the Trucial (or “treaty”) States and some of the others involved.  For another early East India Company slave trade suppression treaty, see Treaty between the East India Co. (Great Britain) and the Imam of Muscat for the Suppression of Slavery, signed 10 September 1822, 72 </w:t>
      </w:r>
      <w:r>
        <w:rPr>
          <w:i/>
        </w:rPr>
        <w:t>CTS</w:t>
      </w:r>
      <w:r>
        <w:t xml:space="preserve"> 473 (Imam promises to prevent his subjects from selling slaves to “Christians of all nations”; permit the stationing of a British slave trade intelligence-gathering official in Zanzibar, where the Imam also held sway; and for British seizure of slave ships in certain contingencies).  Zanzibar and Muscat became the prime focus of British efforts late in the nineteenth century and many additional treaties followed. See Raymond Howell, </w:t>
      </w:r>
      <w:r>
        <w:rPr>
          <w:i/>
        </w:rPr>
        <w:t>The Royal Navy and the Suppression of the Slave Trade</w:t>
      </w:r>
      <w:r>
        <w:t xml:space="preserve"> (New York: St. Martin’s, 1987) (mentioning the treaties discussed in this chapter only in passing).</w:t>
      </w:r>
    </w:p>
  </w:footnote>
  <w:footnote w:id="19">
    <w:p w14:paraId="445F985A" w14:textId="12C2C400" w:rsidR="0055132D" w:rsidRDefault="0055132D">
      <w:pPr>
        <w:pStyle w:val="FootnoteText"/>
      </w:pPr>
      <w:r>
        <w:rPr>
          <w:rStyle w:val="FootnoteReference"/>
        </w:rPr>
        <w:footnoteRef/>
      </w:r>
      <w:r>
        <w:t xml:space="preserve"> </w:t>
      </w:r>
      <w:r w:rsidR="006E6A5A">
        <w:t>N</w:t>
      </w:r>
      <w:r w:rsidR="00A122D3">
        <w:t>n. 58-9.</w:t>
      </w:r>
      <w:r w:rsidR="006E6A5A">
        <w:t xml:space="preserve"> </w:t>
      </w:r>
    </w:p>
  </w:footnote>
  <w:footnote w:id="20">
    <w:p w14:paraId="4ED8C7E3" w14:textId="5B382929" w:rsidR="00FD0C7D" w:rsidRPr="00E24D41" w:rsidRDefault="00FD0C7D">
      <w:pPr>
        <w:pStyle w:val="FootnoteText"/>
      </w:pPr>
      <w:r>
        <w:rPr>
          <w:rStyle w:val="FootnoteReference"/>
        </w:rPr>
        <w:footnoteRef/>
      </w:r>
      <w:r>
        <w:t xml:space="preserve"> Throughout the nineteenth century, the British tended to conflate the slave trade with piracy, the one generally accepted international crime over which any state was said to have jurisdiction to punish the guilty.  This occurred sometimes in United States usage.  This treaty, you will notice, makes the same move with the war crime of killing prisoners.  The British/American conflation of the slave trade and piracy never quite captured universal acceptance; nor is killing prisoners widely regarded as piracy.  The British were still trying to make the piracy connection in the negotiations on the 1926 and 1956 Slavery Conventions, C.W.W. Greenidge, </w:t>
      </w:r>
      <w:r>
        <w:rPr>
          <w:i/>
        </w:rPr>
        <w:t>Slavery</w:t>
      </w:r>
      <w:r>
        <w:t xml:space="preserve"> (1958) 183, 196.</w:t>
      </w:r>
      <w:r w:rsidR="00357D4B">
        <w:t xml:space="preserve">  Some slave traders moonlighting</w:t>
      </w:r>
      <w:r>
        <w:t xml:space="preserve"> as pirate</w:t>
      </w:r>
      <w:r w:rsidR="00357D4B">
        <w:t>s were captured by the British naval squadron on slave patrol and executed for piracy rather than slave-trading, Lloyd (n. 3) 64-67</w:t>
      </w:r>
      <w:r>
        <w:t xml:space="preserve">. </w:t>
      </w:r>
    </w:p>
  </w:footnote>
  <w:footnote w:id="21">
    <w:p w14:paraId="6D793D88" w14:textId="77777777" w:rsidR="00FD0C7D" w:rsidRDefault="00FD0C7D">
      <w:pPr>
        <w:pStyle w:val="FootnoteText"/>
      </w:pPr>
      <w:r>
        <w:rPr>
          <w:rStyle w:val="FootnoteReference"/>
        </w:rPr>
        <w:footnoteRef/>
      </w:r>
      <w:r>
        <w:t xml:space="preserve"> FO 97/432 (Foreign Office, Slave Department).  I have not found a printed version.</w:t>
      </w:r>
      <w:r w:rsidRPr="006A3524">
        <w:t xml:space="preserve"> </w:t>
      </w:r>
    </w:p>
  </w:footnote>
  <w:footnote w:id="22">
    <w:p w14:paraId="5F3A8417" w14:textId="77777777" w:rsidR="00FD0C7D" w:rsidRDefault="00FD0C7D">
      <w:pPr>
        <w:pStyle w:val="FootnoteText"/>
      </w:pPr>
      <w:r>
        <w:rPr>
          <w:rStyle w:val="FootnoteReference"/>
        </w:rPr>
        <w:footnoteRef/>
      </w:r>
      <w:r>
        <w:t xml:space="preserve"> It was signed in the presence of two naval officers and two interpreters and apparently regarded by the British as a binding international instrument.</w:t>
      </w:r>
    </w:p>
  </w:footnote>
  <w:footnote w:id="23">
    <w:p w14:paraId="62EA3F98" w14:textId="77777777" w:rsidR="00FD0C7D" w:rsidRPr="00103F50" w:rsidRDefault="00FD0C7D">
      <w:pPr>
        <w:pStyle w:val="FootnoteText"/>
      </w:pPr>
      <w:r>
        <w:rPr>
          <w:rStyle w:val="FootnoteReference"/>
        </w:rPr>
        <w:footnoteRef/>
      </w:r>
      <w:r>
        <w:t xml:space="preserve"> Now Maputo in Mozambique. The Portuguese had not secured total dominion over their colony at this point, but they endeavored to nullify the British actions.  See material in George McCall Theal, ed., </w:t>
      </w:r>
      <w:r>
        <w:rPr>
          <w:i/>
        </w:rPr>
        <w:t xml:space="preserve">Records of South-Eastern Africa </w:t>
      </w:r>
      <w:r>
        <w:t xml:space="preserve">(London, for Government of Cape Colony, 1903), Vol IX, 71-2.  </w:t>
      </w:r>
    </w:p>
  </w:footnote>
  <w:footnote w:id="24">
    <w:p w14:paraId="4F9690DF" w14:textId="65EE1CB2" w:rsidR="00FD0C7D" w:rsidRDefault="00FD0C7D">
      <w:pPr>
        <w:pStyle w:val="FootnoteText"/>
      </w:pPr>
      <w:r>
        <w:rPr>
          <w:rStyle w:val="FootnoteReference"/>
        </w:rPr>
        <w:footnoteRef/>
      </w:r>
      <w:r>
        <w:t xml:space="preserve"> Also dated 23 August 1823.  It was good for only four years and apparently not renewed. The source in Theal, n. 2</w:t>
      </w:r>
      <w:r w:rsidR="00C17F74">
        <w:t>3</w:t>
      </w:r>
      <w:r>
        <w:t>, has this treaty encompassing the abolition of the slave trade, but I have not located the text.</w:t>
      </w:r>
    </w:p>
  </w:footnote>
  <w:footnote w:id="25">
    <w:p w14:paraId="5E408F01" w14:textId="77777777" w:rsidR="00FD0C7D" w:rsidRDefault="00FD0C7D" w:rsidP="00211D17">
      <w:pPr>
        <w:pStyle w:val="FootnoteText"/>
      </w:pPr>
      <w:r>
        <w:rPr>
          <w:rStyle w:val="FootnoteReference"/>
        </w:rPr>
        <w:footnoteRef/>
      </w:r>
      <w:r>
        <w:t xml:space="preserve"> This clause continued: </w:t>
      </w:r>
    </w:p>
    <w:p w14:paraId="6DBB0AF4" w14:textId="77777777" w:rsidR="00FD0C7D" w:rsidRDefault="00FD0C7D" w:rsidP="00211D17">
      <w:pPr>
        <w:pStyle w:val="FootnoteText"/>
        <w:ind w:left="720"/>
      </w:pPr>
      <w:r>
        <w:t>Servitude is however permitted, 1</w:t>
      </w:r>
      <w:r w:rsidRPr="00211D17">
        <w:rPr>
          <w:vertAlign w:val="superscript"/>
        </w:rPr>
        <w:t>st</w:t>
      </w:r>
      <w:r>
        <w:t xml:space="preserve"> for daily hire for wages, 2</w:t>
      </w:r>
      <w:r w:rsidRPr="00211D17">
        <w:rPr>
          <w:vertAlign w:val="superscript"/>
        </w:rPr>
        <w:t>nd</w:t>
      </w:r>
      <w:r>
        <w:t xml:space="preserve"> to perform certain tasks or works when by agreement or contract the remuneration depends on the completion of such works, 3</w:t>
      </w:r>
      <w:r w:rsidRPr="00211D17">
        <w:rPr>
          <w:vertAlign w:val="superscript"/>
        </w:rPr>
        <w:t>rd</w:t>
      </w:r>
      <w:r>
        <w:t xml:space="preserve"> conditional personal servitude for any time to which fathers or guardians may engage children, for any time before they attain the age of seventeen years.  Men above that age may be engaged for any time not exceeding six years.</w:t>
      </w:r>
    </w:p>
    <w:p w14:paraId="3BA01A91" w14:textId="77777777" w:rsidR="00FD0C7D" w:rsidRDefault="00FD0C7D" w:rsidP="00211D17">
      <w:pPr>
        <w:pStyle w:val="FootnoteText"/>
      </w:pPr>
      <w:r>
        <w:t>This is rather a sophisticated effort to tread the line between chattel slavery and contracts for hire, with a nod towards the inevitability of child labor.</w:t>
      </w:r>
    </w:p>
  </w:footnote>
  <w:footnote w:id="26">
    <w:p w14:paraId="24472C20" w14:textId="0C38C733" w:rsidR="00995A95" w:rsidRDefault="00995A95">
      <w:pPr>
        <w:pStyle w:val="FootnoteText"/>
      </w:pPr>
      <w:r>
        <w:rPr>
          <w:rStyle w:val="FootnoteReference"/>
        </w:rPr>
        <w:footnoteRef/>
      </w:r>
      <w:r>
        <w:t xml:space="preserve"> It fell to important twentieth century treat</w:t>
      </w:r>
      <w:r w:rsidR="003074CF">
        <w:t>ies</w:t>
      </w:r>
      <w:r>
        <w:t xml:space="preserve"> to deal with issues such as</w:t>
      </w:r>
      <w:r w:rsidR="003074CF">
        <w:t xml:space="preserve"> forced labor,</w:t>
      </w:r>
      <w:r>
        <w:t xml:space="preserve"> debt bondage, serfdom, child marriage, servile marriage and child servitude,</w:t>
      </w:r>
      <w:r w:rsidR="003074CF">
        <w:t xml:space="preserve"> </w:t>
      </w:r>
      <w:r w:rsidR="00C17F74">
        <w:t xml:space="preserve">notably </w:t>
      </w:r>
      <w:r w:rsidR="003074CF">
        <w:t>the International Labor Organization Forced Labor Convention (1930) and</w:t>
      </w:r>
      <w:r>
        <w:t xml:space="preserve"> the 1956 </w:t>
      </w:r>
      <w:r w:rsidR="0042701D">
        <w:t xml:space="preserve">United Nations </w:t>
      </w:r>
      <w:r>
        <w:t>Supplementary Convention on the Abolition of Slavery, the Slave Trade</w:t>
      </w:r>
      <w:r w:rsidR="0042701D">
        <w:t xml:space="preserve"> and Institutions and Practices Similar to Slavery.</w:t>
      </w:r>
    </w:p>
  </w:footnote>
  <w:footnote w:id="27">
    <w:p w14:paraId="0828041F" w14:textId="77777777" w:rsidR="00FD0C7D" w:rsidRDefault="00FD0C7D">
      <w:pPr>
        <w:pStyle w:val="FootnoteText"/>
      </w:pPr>
      <w:r>
        <w:rPr>
          <w:rStyle w:val="FootnoteReference"/>
        </w:rPr>
        <w:footnoteRef/>
      </w:r>
      <w:r>
        <w:t xml:space="preserve"> Is “worst crime” hyperbole?  Worse than murder? Worse than regicide?  Perhaps the point is just that it is “serious”.  One is reminded of twentieth century efforts to squeeze various undoubted evils into the categories of genocide or torture when there are other categories that would be adequate. We are still arguing about whether aggression or genocide is the “crime of crimes”.</w:t>
      </w:r>
    </w:p>
  </w:footnote>
  <w:footnote w:id="28">
    <w:p w14:paraId="0232CBC4" w14:textId="77777777" w:rsidR="00FD0C7D" w:rsidRDefault="00FD0C7D">
      <w:pPr>
        <w:pStyle w:val="FootnoteText"/>
      </w:pPr>
      <w:r>
        <w:rPr>
          <w:rStyle w:val="FootnoteReference"/>
        </w:rPr>
        <w:footnoteRef/>
      </w:r>
      <w:r>
        <w:t xml:space="preserve"> 76 </w:t>
      </w:r>
      <w:r>
        <w:rPr>
          <w:i/>
        </w:rPr>
        <w:t xml:space="preserve">CTS </w:t>
      </w:r>
      <w:r>
        <w:t>185.</w:t>
      </w:r>
    </w:p>
  </w:footnote>
  <w:footnote w:id="29">
    <w:p w14:paraId="71BFE203" w14:textId="77777777" w:rsidR="00FD0C7D" w:rsidRDefault="00FD0C7D">
      <w:pPr>
        <w:pStyle w:val="FootnoteText"/>
      </w:pPr>
      <w:r>
        <w:rPr>
          <w:rStyle w:val="FootnoteReference"/>
        </w:rPr>
        <w:footnoteRef/>
      </w:r>
      <w:r>
        <w:t xml:space="preserve"> In 1808, Great Britain established a small colony on the coast, at the estuary of the Sierra Leone River, mainly the city of Freetown, where freed slaves were sent.  It was not until 1893 that a much larger protectorate was established over the interior of what is now Sierra Leone.   As well as those with chiefs in the interior of Sierra Leone, many of the treaties discussed in the text were with chiefs from the area near the, also small, Gambia colony.  The Gambia, Sierra Leone, Gallinas, Senegal, Niger and Congo Rivers were common routes for the export of slaves.  </w:t>
      </w:r>
    </w:p>
  </w:footnote>
  <w:footnote w:id="30">
    <w:p w14:paraId="694E75B1" w14:textId="77777777" w:rsidR="00FD0C7D" w:rsidRDefault="00FD0C7D">
      <w:pPr>
        <w:pStyle w:val="FootnoteText"/>
      </w:pPr>
      <w:r>
        <w:rPr>
          <w:rStyle w:val="FootnoteReference"/>
        </w:rPr>
        <w:footnoteRef/>
      </w:r>
      <w:r>
        <w:t xml:space="preserve"> Id.  See also Convention that Macaulay did with the King of Barra, 15 June 1826, 76 </w:t>
      </w:r>
      <w:r>
        <w:rPr>
          <w:i/>
        </w:rPr>
        <w:t>CTS</w:t>
      </w:r>
      <w:r>
        <w:t xml:space="preserve"> 281 (with the “advice and consent” of the King’s chiefs and headmen) (the King agreed “not to allow any slaves purchased in the River Gambia to be carried over land through any part of his territories, or to be shipped therefrom”); Article 3 of the Treaty of Alliance and Friendship between the Governor of Sierra Leone and Quai, King of the Wooli Nation, on the right bank of the River Gambia, 15 May 1827, 77 </w:t>
      </w:r>
      <w:r>
        <w:rPr>
          <w:i/>
        </w:rPr>
        <w:t>CTS</w:t>
      </w:r>
      <w:r>
        <w:t xml:space="preserve">  203 (“not to allow any fellow creatures to be sold or purchased within his territory and to persuade the other Kings and Chiefs of Africa to do the same, for while this odious practice is permitted, wars will be encouraged and there cannot be security to cultivate the ground or to trade”); Treaty with the People of Brekama, 29 May 1827, 77 </w:t>
      </w:r>
      <w:r w:rsidRPr="003B1DD1">
        <w:t>CTS</w:t>
      </w:r>
      <w:r>
        <w:t xml:space="preserve"> 235, </w:t>
      </w:r>
      <w:r w:rsidRPr="003B1DD1">
        <w:t>Article</w:t>
      </w:r>
      <w:r>
        <w:t xml:space="preserve"> II (“engage not to allow any slaves to be purchased or sold within their territory nor to employ themselves or their people in this trade”); Treaty with the King of Combo, 4 June 1827, Article I, 77 </w:t>
      </w:r>
      <w:r>
        <w:rPr>
          <w:i/>
        </w:rPr>
        <w:t>CTS</w:t>
      </w:r>
      <w:r>
        <w:t xml:space="preserve"> 237 (“To prohibit and abolish the purchase and sale of slaves”).  Treaty between Great Britain and the Chiefs of Gallinas, 21 November 1840, 91 </w:t>
      </w:r>
      <w:r w:rsidRPr="003B1DD1">
        <w:rPr>
          <w:i/>
        </w:rPr>
        <w:t>CTS</w:t>
      </w:r>
      <w:r>
        <w:rPr>
          <w:i/>
        </w:rPr>
        <w:t xml:space="preserve"> </w:t>
      </w:r>
      <w:r>
        <w:t xml:space="preserve">175 (expelling white slave-traders and destroying their factories, but no specific general suppression of slavery or the slave trade).  The Gallinas treaty followed a naval intervention apparently of the kind Lord Palmerston (n. 15) had authorized, </w:t>
      </w:r>
      <w:r>
        <w:rPr>
          <w:i/>
        </w:rPr>
        <w:t>Thomas</w:t>
      </w:r>
      <w:r>
        <w:t xml:space="preserve"> (n. 3) 669-70, Lloyd (n. 3) 94-9. </w:t>
      </w:r>
    </w:p>
  </w:footnote>
  <w:footnote w:id="31">
    <w:p w14:paraId="7D6C6270" w14:textId="410BDEB5" w:rsidR="00263E00" w:rsidRDefault="00263E00">
      <w:pPr>
        <w:pStyle w:val="FootnoteText"/>
      </w:pPr>
      <w:r>
        <w:rPr>
          <w:rStyle w:val="FootnoteReference"/>
        </w:rPr>
        <w:footnoteRef/>
      </w:r>
      <w:r>
        <w:t xml:space="preserve"> Thomas (n. 3) 659-64.</w:t>
      </w:r>
    </w:p>
  </w:footnote>
  <w:footnote w:id="32">
    <w:p w14:paraId="0205E7BD" w14:textId="66BDCCBE" w:rsidR="00FD0C7D" w:rsidRPr="00FA62A2" w:rsidRDefault="00FD0C7D">
      <w:pPr>
        <w:pStyle w:val="FootnoteText"/>
      </w:pPr>
      <w:r>
        <w:rPr>
          <w:rStyle w:val="FootnoteReference"/>
        </w:rPr>
        <w:footnoteRef/>
      </w:r>
      <w:r>
        <w:t xml:space="preserve"> Vol. 92, at 315.  Orders for enforcing most of this batch appear in the </w:t>
      </w:r>
      <w:r>
        <w:rPr>
          <w:i/>
        </w:rPr>
        <w:t xml:space="preserve">Instructions for the Guidance of her Majesty’s Naval Officers Employed in the Suppression of the Slave Trade </w:t>
      </w:r>
      <w:r>
        <w:t>90-8 (London, both Houses of Parliament, 1844) (issued by “the Commissioners for executing the Office of the Lord High Admiral”, presumably after consultation with the Foreign Office).  This document contains negotiating instructions for new agreements (pp. 15-6) and a “Draft of Engagement” (p. 168).  Lloyd (n. 3) 92-3 attributes the drafting of this model Engagement to ardent opponent of the slave trade Captain Joseph Denman, son of the Lord Chief Justice and the officer in charge of the Gallinas intervention n. 3</w:t>
      </w:r>
      <w:r w:rsidR="00CC5457">
        <w:t>0</w:t>
      </w:r>
      <w:r>
        <w:t>.</w:t>
      </w:r>
    </w:p>
  </w:footnote>
  <w:footnote w:id="33">
    <w:p w14:paraId="3797E85F" w14:textId="77777777" w:rsidR="00FD0C7D" w:rsidRDefault="00FD0C7D">
      <w:pPr>
        <w:pStyle w:val="FootnoteText"/>
      </w:pPr>
      <w:r>
        <w:rPr>
          <w:rStyle w:val="FootnoteReference"/>
        </w:rPr>
        <w:footnoteRef/>
      </w:r>
      <w:r>
        <w:t xml:space="preserve"> 92 </w:t>
      </w:r>
      <w:r>
        <w:rPr>
          <w:i/>
        </w:rPr>
        <w:t>CTS</w:t>
      </w:r>
      <w:r>
        <w:t xml:space="preserve"> 316.</w:t>
      </w:r>
    </w:p>
  </w:footnote>
  <w:footnote w:id="34">
    <w:p w14:paraId="59BA4C85" w14:textId="77777777" w:rsidR="00FD0C7D" w:rsidRDefault="00FD0C7D">
      <w:pPr>
        <w:pStyle w:val="FootnoteText"/>
      </w:pPr>
      <w:r>
        <w:rPr>
          <w:rStyle w:val="FootnoteReference"/>
        </w:rPr>
        <w:footnoteRef/>
      </w:r>
      <w:r>
        <w:t xml:space="preserve"> Many of the treaties (and the “Draft Engagement”, n. 32) refer to the “English” and some refer to Victoria as “Queen of England”.  Chauvinism of the English naval elite? Simplification for the uncivilized? It must refer to Great Britain in general. </w:t>
      </w:r>
    </w:p>
  </w:footnote>
  <w:footnote w:id="35">
    <w:p w14:paraId="5B166A26" w14:textId="77777777" w:rsidR="00FD0C7D" w:rsidRPr="008D100D" w:rsidRDefault="00FD0C7D">
      <w:pPr>
        <w:pStyle w:val="FootnoteText"/>
      </w:pPr>
      <w:r>
        <w:rPr>
          <w:rStyle w:val="FootnoteReference"/>
        </w:rPr>
        <w:footnoteRef/>
      </w:r>
      <w:r>
        <w:t xml:space="preserve"> Some of the treaties, while granting neither “territorial rights” nor a protectorate, suggest some British dominion over foreign relations by discouraging the Chiefs’ right to wage war.  See, eg, Timmanees Treaty, 92 </w:t>
      </w:r>
      <w:r>
        <w:rPr>
          <w:i/>
        </w:rPr>
        <w:t>CTS</w:t>
      </w:r>
      <w:r>
        <w:t xml:space="preserve"> Article XVII, at 321:  “No wars shall be entered into between the Chief of the Timmanee people or their successors, or with any other Chiefs or States, without first making the Government of Sierra Leone acquainted with the matter in dispute.” See also Treaty with the King of Cartabar, 92 </w:t>
      </w:r>
      <w:r>
        <w:rPr>
          <w:i/>
        </w:rPr>
        <w:t>CTS</w:t>
      </w:r>
      <w:r>
        <w:t xml:space="preserve"> 323, 324, Article VI: “And the King of Cartabar will not make any war upon any other country, unless with the consent of the Lieutenant-Governor of the British settlements on the Gambia.”  (This provision was perhaps superseded by the protectorate created by the Additional Articles to the Treaty entered into (as an afterthought?) the same day.)  Was Britain trying to prevent wars for acquiring slaves, or was it imposing a general Pax Britannica on the supposedly uncivilized? </w:t>
      </w:r>
    </w:p>
  </w:footnote>
  <w:footnote w:id="36">
    <w:p w14:paraId="05F319DC" w14:textId="77777777" w:rsidR="00FD0C7D" w:rsidRDefault="00FD0C7D">
      <w:pPr>
        <w:pStyle w:val="FootnoteText"/>
      </w:pPr>
      <w:r>
        <w:rPr>
          <w:rStyle w:val="FootnoteReference"/>
        </w:rPr>
        <w:footnoteRef/>
      </w:r>
      <w:r>
        <w:t xml:space="preserve"> 92 </w:t>
      </w:r>
      <w:r>
        <w:rPr>
          <w:i/>
        </w:rPr>
        <w:t xml:space="preserve">CTS </w:t>
      </w:r>
      <w:r>
        <w:t>316.</w:t>
      </w:r>
    </w:p>
  </w:footnote>
  <w:footnote w:id="37">
    <w:p w14:paraId="5A33CF88" w14:textId="77777777" w:rsidR="00FD0C7D" w:rsidRDefault="00FD0C7D">
      <w:pPr>
        <w:pStyle w:val="FootnoteText"/>
      </w:pPr>
      <w:r>
        <w:rPr>
          <w:rStyle w:val="FootnoteReference"/>
        </w:rPr>
        <w:footnoteRef/>
      </w:r>
      <w:r>
        <w:t xml:space="preserve"> The second part of Article I is an unusual example of British exercise of nationality jurisdiction which also appears in several later treaties:</w:t>
      </w:r>
    </w:p>
    <w:p w14:paraId="10AD809B" w14:textId="77777777" w:rsidR="00FD0C7D" w:rsidRDefault="00FD0C7D" w:rsidP="00096122">
      <w:pPr>
        <w:pStyle w:val="FootnoteText"/>
        <w:ind w:left="720"/>
      </w:pPr>
      <w:r>
        <w:t>But no British born subjects, or liberated Africans, shall engage in war, or excite or provoke to war, in the Timmanee country; and if any British born subjects, or liberated Africans, shall engage in war or excite or provoke war, they shall be sent for by the Governor of Sierra Leone and punished.</w:t>
      </w:r>
    </w:p>
    <w:p w14:paraId="6B2B78DF" w14:textId="77777777" w:rsidR="00FD0C7D" w:rsidRDefault="00FD0C7D" w:rsidP="00FA62A2">
      <w:pPr>
        <w:pStyle w:val="FootnoteText"/>
      </w:pPr>
      <w:r>
        <w:t>For an example of nationality jurisdiction over slave trade offenses committed by British citizens anywhere in the world, see 6 &amp; 7 Victoria, c. XCVIII (24 August 1843).</w:t>
      </w:r>
    </w:p>
  </w:footnote>
  <w:footnote w:id="38">
    <w:p w14:paraId="7DC8F68C" w14:textId="77777777" w:rsidR="00FD0C7D" w:rsidRPr="00FD051B" w:rsidRDefault="00FD0C7D">
      <w:pPr>
        <w:pStyle w:val="FootnoteText"/>
      </w:pPr>
      <w:r>
        <w:rPr>
          <w:rStyle w:val="FootnoteReference"/>
        </w:rPr>
        <w:footnoteRef/>
      </w:r>
      <w:r>
        <w:t xml:space="preserve"> For an earlier example of a British effort to protect its people from slavery, see Treaty of Peace, England and Tripoli, 18 October 1662, 7 </w:t>
      </w:r>
      <w:r>
        <w:rPr>
          <w:i/>
        </w:rPr>
        <w:t>CTS</w:t>
      </w:r>
      <w:r>
        <w:t xml:space="preserve"> 253 (“[N]o subject of His said Majesty may be bought or sold, or made slave of in Tripoli or its territories.”) </w:t>
      </w:r>
    </w:p>
  </w:footnote>
  <w:footnote w:id="39">
    <w:p w14:paraId="21A75CA9" w14:textId="3F3C65B8" w:rsidR="00FD0C7D" w:rsidRDefault="00FD0C7D">
      <w:pPr>
        <w:pStyle w:val="FootnoteText"/>
      </w:pPr>
      <w:r>
        <w:rPr>
          <w:rStyle w:val="FootnoteReference"/>
        </w:rPr>
        <w:footnoteRef/>
      </w:r>
      <w:r w:rsidR="004275A1">
        <w:t xml:space="preserve"> The treaty with</w:t>
      </w:r>
      <w:r>
        <w:t xml:space="preserve"> t</w:t>
      </w:r>
      <w:r w:rsidR="004275A1">
        <w:t>he Trucial Sheikdoms, n. 18, contained provisions on joint responses by the parties</w:t>
      </w:r>
      <w:r>
        <w:t>.</w:t>
      </w:r>
    </w:p>
  </w:footnote>
  <w:footnote w:id="40">
    <w:p w14:paraId="2C9A865A" w14:textId="77777777" w:rsidR="00FD0C7D" w:rsidRDefault="00FD0C7D">
      <w:pPr>
        <w:pStyle w:val="FootnoteText"/>
      </w:pPr>
      <w:r>
        <w:rPr>
          <w:rStyle w:val="FootnoteReference"/>
        </w:rPr>
        <w:footnoteRef/>
      </w:r>
      <w:r>
        <w:t xml:space="preserve"> There was British legislation empowering the relevant naval and judicial action.  Vice-Admiralty courts had jurisdiction.  See legislation in n. 37.</w:t>
      </w:r>
    </w:p>
  </w:footnote>
  <w:footnote w:id="41">
    <w:p w14:paraId="3F21050F" w14:textId="77777777" w:rsidR="00FD0C7D" w:rsidRDefault="00FD0C7D">
      <w:pPr>
        <w:pStyle w:val="FootnoteText"/>
      </w:pPr>
      <w:r>
        <w:rPr>
          <w:rStyle w:val="FootnoteReference"/>
        </w:rPr>
        <w:footnoteRef/>
      </w:r>
      <w:r>
        <w:t xml:space="preserve"> The Alikarlie seems to have been an inner group of leading chiefs.</w:t>
      </w:r>
    </w:p>
  </w:footnote>
  <w:footnote w:id="42">
    <w:p w14:paraId="70CBEC89" w14:textId="77777777" w:rsidR="00FD0C7D" w:rsidRDefault="00FD0C7D">
      <w:pPr>
        <w:pStyle w:val="FootnoteText"/>
      </w:pPr>
      <w:r>
        <w:rPr>
          <w:rStyle w:val="FootnoteReference"/>
        </w:rPr>
        <w:footnoteRef/>
      </w:r>
      <w:r>
        <w:t xml:space="preserve"> The reference must be to the 1817 Treaty with Spain (n. 8) which provided, in Article VII of its Regulations for Mixed Commissions, that duly seized vessels and their cargo, apart from slaves, were to be sold at public sale “for the profit of the two Governments.” Slaves were to be freed.</w:t>
      </w:r>
    </w:p>
  </w:footnote>
  <w:footnote w:id="43">
    <w:p w14:paraId="5A3E26AC" w14:textId="77777777" w:rsidR="00FD0C7D" w:rsidRDefault="00FD0C7D">
      <w:pPr>
        <w:pStyle w:val="FootnoteText"/>
      </w:pPr>
      <w:r>
        <w:rPr>
          <w:rStyle w:val="FootnoteReference"/>
        </w:rPr>
        <w:footnoteRef/>
      </w:r>
      <w:r>
        <w:t xml:space="preserve"> Not every power would be comfortable about the British boarding their boats. The territorial sovereign would have power under international law to search anyone’s vessels in its waters and could presumably delegate that power to the World’s Policeman.  But, would all agree with either part of this proposition?  Some of the later treaties were a little more cautious on this front.  For example, the Treaty with Obi Osai, Chief of Aboh, 28 August 1841, 92 </w:t>
      </w:r>
      <w:r>
        <w:rPr>
          <w:i/>
        </w:rPr>
        <w:t xml:space="preserve">CTS </w:t>
      </w:r>
      <w:r>
        <w:t>328, provided:</w:t>
      </w:r>
    </w:p>
    <w:p w14:paraId="1D5E8BB3" w14:textId="77777777" w:rsidR="00FD0C7D" w:rsidRDefault="00FD0C7D" w:rsidP="00056A00">
      <w:pPr>
        <w:pStyle w:val="FootnoteText"/>
        <w:ind w:left="720"/>
      </w:pPr>
      <w:r>
        <w:t xml:space="preserve">The officers of the Queen of Great Britain may seize every vessel or boat of Aboh, found anywhere carrying on the Trade in Slaves, and may also seize every vessel or boat </w:t>
      </w:r>
      <w:r w:rsidRPr="000C5F41">
        <w:rPr>
          <w:i/>
        </w:rPr>
        <w:t>of other nations with whom a similar Agreement has been made</w:t>
      </w:r>
      <w:r>
        <w:t>, carrying on the Trade in Slaves in the waters belonging to the Chief of Aboh.  Upon such seizure and after regular condemnation, according to the provisions of this Agreement, the slaves shall be made free, and the vessels or boats shall be destroyed.  (Emphasis added.)</w:t>
      </w:r>
    </w:p>
    <w:p w14:paraId="4F220521" w14:textId="77777777" w:rsidR="00FD0C7D" w:rsidRDefault="00FD0C7D" w:rsidP="001523F3">
      <w:pPr>
        <w:pStyle w:val="FootnoteText"/>
      </w:pPr>
      <w:r>
        <w:t xml:space="preserve">Condemnation under the Agreement normally meant an examination made by the naval officer in charge in the presence of a Chief or headman (Article III).  By the 1850s, the clause referred only to the vessels of the African party itself. </w:t>
      </w:r>
    </w:p>
  </w:footnote>
  <w:footnote w:id="44">
    <w:p w14:paraId="0E7A0AB6" w14:textId="77777777" w:rsidR="00FD0C7D" w:rsidRDefault="00FD0C7D">
      <w:pPr>
        <w:pStyle w:val="FootnoteText"/>
      </w:pPr>
      <w:r>
        <w:rPr>
          <w:rStyle w:val="FootnoteReference"/>
        </w:rPr>
        <w:footnoteRef/>
      </w:r>
      <w:r>
        <w:t xml:space="preserve"> “Every year” seems to mean indefinitely, but other treaties promised only a single payment or payments for say five years. </w:t>
      </w:r>
    </w:p>
  </w:footnote>
  <w:footnote w:id="45">
    <w:p w14:paraId="7AF98E1A" w14:textId="77777777" w:rsidR="00FD0C7D" w:rsidRDefault="00FD0C7D">
      <w:pPr>
        <w:pStyle w:val="FootnoteText"/>
      </w:pPr>
      <w:r>
        <w:rPr>
          <w:rStyle w:val="FootnoteReference"/>
        </w:rPr>
        <w:footnoteRef/>
      </w:r>
      <w:r>
        <w:t xml:space="preserve"> Nn. 7, 8.</w:t>
      </w:r>
    </w:p>
  </w:footnote>
  <w:footnote w:id="46">
    <w:p w14:paraId="52CD7F2B" w14:textId="77777777" w:rsidR="00FD0C7D" w:rsidRDefault="00FD0C7D">
      <w:pPr>
        <w:pStyle w:val="FootnoteText"/>
      </w:pPr>
      <w:r>
        <w:rPr>
          <w:rStyle w:val="FootnoteReference"/>
        </w:rPr>
        <w:footnoteRef/>
      </w:r>
      <w:r>
        <w:t xml:space="preserve"> N. 16. </w:t>
      </w:r>
    </w:p>
  </w:footnote>
  <w:footnote w:id="47">
    <w:p w14:paraId="30947B0D" w14:textId="77777777" w:rsidR="00FD0C7D" w:rsidRPr="00B74850" w:rsidRDefault="00FD0C7D">
      <w:pPr>
        <w:pStyle w:val="FootnoteText"/>
      </w:pPr>
      <w:r>
        <w:rPr>
          <w:rStyle w:val="FootnoteReference"/>
        </w:rPr>
        <w:footnoteRef/>
      </w:r>
      <w:r>
        <w:t xml:space="preserve"> Some 1841 treaties acknowledged expressly, like the early Treaty with King Ramada (n. 16), that suppressing the trade might be costly to the King’s revenues.  The Treaty with King Eyamba, signed at Calebar Town, 6 December 1841, 92 </w:t>
      </w:r>
      <w:r>
        <w:rPr>
          <w:i/>
        </w:rPr>
        <w:t>CTS</w:t>
      </w:r>
      <w:r>
        <w:t xml:space="preserve"> 325, Article III, read: “And in consideration of this concession on the part of King Eyemba, and in full satisfaction for the same, and for the loss of revenue thereby incurred by King Eyamba, Lieutenant Blount, on the part of the Queen of England, does engage, that there shall be paid to King Eyamba, yearly, for 5 years, from the ratification and approval of this Treaty, the following, viz., 2000 dollars (Spanish); upon a certificate being received that the said laws and proclamations have been enforced, which shall be signed by King Eyamba and the masters of any British merchant-vessels there may be in the river at the time.” An interesting delegation of power to the merchant marine as opposed to the navy. (Presumably a naval signature would pass.)</w:t>
      </w:r>
    </w:p>
  </w:footnote>
  <w:footnote w:id="48">
    <w:p w14:paraId="4B4160D0" w14:textId="77777777" w:rsidR="00FD0C7D" w:rsidRDefault="00FD0C7D">
      <w:pPr>
        <w:pStyle w:val="FootnoteText"/>
      </w:pPr>
      <w:r>
        <w:rPr>
          <w:rStyle w:val="FootnoteReference"/>
        </w:rPr>
        <w:footnoteRef/>
      </w:r>
      <w:r>
        <w:t xml:space="preserve"> This must be referring to the Treaty with King Bell, of 7 May 1841, 92 </w:t>
      </w:r>
      <w:r>
        <w:rPr>
          <w:i/>
        </w:rPr>
        <w:t>CTS</w:t>
      </w:r>
      <w:r>
        <w:t xml:space="preserve"> 325, although it is not so titled as for suppression of the slave trade. </w:t>
      </w:r>
    </w:p>
  </w:footnote>
  <w:footnote w:id="49">
    <w:p w14:paraId="262BE328" w14:textId="77777777" w:rsidR="00FD0C7D" w:rsidRPr="00814B92" w:rsidRDefault="00FD0C7D">
      <w:pPr>
        <w:pStyle w:val="FootnoteText"/>
      </w:pPr>
      <w:r>
        <w:rPr>
          <w:rStyle w:val="FootnoteReference"/>
        </w:rPr>
        <w:footnoteRef/>
      </w:r>
      <w:r>
        <w:t xml:space="preserve"> British Declaration, 25 April 1842, </w:t>
      </w:r>
      <w:r>
        <w:rPr>
          <w:i/>
        </w:rPr>
        <w:t>CTS</w:t>
      </w:r>
      <w:r>
        <w:t xml:space="preserve"> 326.  (The annual presents, to last for five years, were 60 muskets, 100 pieces of cloth, 2 barrels of [gun?]powder, 2 puncheons [a large barrel] of rum, 1 scarlet coat with epaulettes, 1 sword.  Treaty of 7 May 1841, 92 </w:t>
      </w:r>
      <w:r>
        <w:rPr>
          <w:i/>
        </w:rPr>
        <w:t>CTS</w:t>
      </w:r>
      <w:r>
        <w:t xml:space="preserve"> at 326.) A similar Declaration was made to King Acqua the same day, on ratification of his treaty. 92 </w:t>
      </w:r>
      <w:r>
        <w:rPr>
          <w:i/>
        </w:rPr>
        <w:t>CTS</w:t>
      </w:r>
      <w:r>
        <w:t xml:space="preserve"> at 327 (he received the same gifts). </w:t>
      </w:r>
    </w:p>
  </w:footnote>
  <w:footnote w:id="50">
    <w:p w14:paraId="7CB635F7" w14:textId="77777777" w:rsidR="00FD0C7D" w:rsidRPr="00EB01DE" w:rsidRDefault="00FD0C7D">
      <w:pPr>
        <w:pStyle w:val="FootnoteText"/>
      </w:pPr>
      <w:r>
        <w:rPr>
          <w:rStyle w:val="FootnoteReference"/>
        </w:rPr>
        <w:footnoteRef/>
      </w:r>
      <w:r>
        <w:t xml:space="preserve"> 92 </w:t>
      </w:r>
      <w:r>
        <w:rPr>
          <w:i/>
        </w:rPr>
        <w:t>CTS</w:t>
      </w:r>
      <w:r>
        <w:t xml:space="preserve"> 328 at 330 (Article XV).</w:t>
      </w:r>
    </w:p>
  </w:footnote>
  <w:footnote w:id="51">
    <w:p w14:paraId="75414D06" w14:textId="4F1FB761" w:rsidR="00FD0C7D" w:rsidRDefault="00FD0C7D">
      <w:pPr>
        <w:pStyle w:val="FootnoteText"/>
      </w:pPr>
      <w:r>
        <w:rPr>
          <w:rStyle w:val="FootnoteReference"/>
        </w:rPr>
        <w:footnoteRef/>
      </w:r>
      <w:r>
        <w:t xml:space="preserve"> The reference to “duties” is apparently to the King’s power under the treaty to collect duties of up to one-twentieth the value of British imports.  The King had obtained many presents, but this was one-off not a repeat gift. There was no threat to take them back.  An identical duties provision appears in the Treaty with Egarra, 92 </w:t>
      </w:r>
      <w:r>
        <w:rPr>
          <w:i/>
        </w:rPr>
        <w:t>CTS</w:t>
      </w:r>
      <w:r>
        <w:t xml:space="preserve"> 331 at 334.  This Chief also received a </w:t>
      </w:r>
      <w:r w:rsidR="001376F6">
        <w:t xml:space="preserve">one-time </w:t>
      </w:r>
      <w:r>
        <w:t xml:space="preserve">lengthy list of goods, including a dozen snuff boxes, a dozen padlocks, a dozen pairs of spectacles, but only one drum and one tambourine.    </w:t>
      </w:r>
    </w:p>
  </w:footnote>
  <w:footnote w:id="52">
    <w:p w14:paraId="6534C89A" w14:textId="7F1B8BE8" w:rsidR="00FD0C7D" w:rsidRPr="0036587A" w:rsidRDefault="00FD0C7D">
      <w:pPr>
        <w:pStyle w:val="FootnoteText"/>
      </w:pPr>
      <w:r>
        <w:rPr>
          <w:rStyle w:val="FootnoteReference"/>
        </w:rPr>
        <w:footnoteRef/>
      </w:r>
      <w:r>
        <w:t xml:space="preserve"> Treaty with King Bell, 92 </w:t>
      </w:r>
      <w:r w:rsidRPr="006F5D22">
        <w:rPr>
          <w:i/>
        </w:rPr>
        <w:t>CTS</w:t>
      </w:r>
      <w:r>
        <w:t xml:space="preserve"> 325.  To same effect, Treaty with King Acqua, 92 </w:t>
      </w:r>
      <w:r>
        <w:rPr>
          <w:i/>
        </w:rPr>
        <w:t xml:space="preserve">CTS </w:t>
      </w:r>
      <w:r w:rsidRPr="006F5D22">
        <w:t>326, 327;</w:t>
      </w:r>
      <w:r>
        <w:t xml:space="preserve"> Treaty with King Eyamba, 92 </w:t>
      </w:r>
      <w:r>
        <w:rPr>
          <w:i/>
        </w:rPr>
        <w:t>CTS</w:t>
      </w:r>
      <w:r>
        <w:t xml:space="preserve"> 335.  Among others, the Treaty with the King of Cartabar, </w:t>
      </w:r>
      <w:r w:rsidRPr="0036587A">
        <w:rPr>
          <w:i/>
        </w:rPr>
        <w:t>CTS</w:t>
      </w:r>
      <w:r>
        <w:t xml:space="preserve"> 323, 324, went further and provided for an agent: “The Queen of England may appoint an agent to visit or to reside in the Cartabar country, and this agent is to watch over the fulfilment of this treaty; he shall always receive honour and protection in the Cartabar country, and the King will pay attention to what he says.  The person and property of this agent shall be sacred.”  On a</w:t>
      </w:r>
      <w:r w:rsidR="00021DC1">
        <w:t>gents, see also, Timmanees n. 35; Aboh n. 43; Egarra n. 51</w:t>
      </w:r>
      <w:r>
        <w:t xml:space="preserve">. </w:t>
      </w:r>
    </w:p>
  </w:footnote>
  <w:footnote w:id="53">
    <w:p w14:paraId="3500ABAA" w14:textId="77777777" w:rsidR="00FD0C7D" w:rsidRPr="00977314" w:rsidRDefault="00FD0C7D">
      <w:pPr>
        <w:pStyle w:val="FootnoteText"/>
      </w:pPr>
      <w:r>
        <w:rPr>
          <w:rStyle w:val="FootnoteReference"/>
        </w:rPr>
        <w:footnoteRef/>
      </w:r>
      <w:r>
        <w:t xml:space="preserve"> 92 </w:t>
      </w:r>
      <w:r>
        <w:rPr>
          <w:i/>
        </w:rPr>
        <w:t xml:space="preserve">CTS </w:t>
      </w:r>
      <w:r>
        <w:t>323, Article XI.</w:t>
      </w:r>
    </w:p>
  </w:footnote>
  <w:footnote w:id="54">
    <w:p w14:paraId="75C66BED" w14:textId="77777777" w:rsidR="00FD0C7D" w:rsidRDefault="00FD0C7D">
      <w:pPr>
        <w:pStyle w:val="FootnoteText"/>
      </w:pPr>
      <w:r>
        <w:rPr>
          <w:rStyle w:val="FootnoteReference"/>
        </w:rPr>
        <w:footnoteRef/>
      </w:r>
      <w:r>
        <w:t xml:space="preserve"> The treaty has obligations concerning such matters as trade and the rights of English residents as well as forbidding white slavery and the slave trade, so the King’s “law” could be quite complex if it followed British legislative practice where Parliament would give effect to it in Parliament’s own words.  I suspect that African constitutional practice was most often merely some sort of proclamation of the Treaty. The 48 hour requirement is striking – these are not necessarily constitutional monarchies requiring consultation with Parliament.  But some of the agreements must have required consultation with other leaders under local customs.  </w:t>
      </w:r>
    </w:p>
  </w:footnote>
  <w:footnote w:id="55">
    <w:p w14:paraId="582754C3" w14:textId="77777777" w:rsidR="00FD0C7D" w:rsidRDefault="00FD0C7D">
      <w:pPr>
        <w:pStyle w:val="FootnoteText"/>
      </w:pPr>
      <w:r>
        <w:rPr>
          <w:rStyle w:val="FootnoteReference"/>
        </w:rPr>
        <w:footnoteRef/>
      </w:r>
      <w:r>
        <w:t xml:space="preserve"> Timmanees, n. 36, Article XVIII, and that with Obi Osai, Chief of Aboh, 92 </w:t>
      </w:r>
      <w:r>
        <w:rPr>
          <w:i/>
        </w:rPr>
        <w:t>CTS</w:t>
      </w:r>
      <w:r>
        <w:t xml:space="preserve"> 328, Additional Article: “The Chief of Aboh declares that no human beings are sacrificed on account of religious or other ceremonies or customs in the Aboh country, and hereby stipulates that he will prevent the introduction of such barbarous and inhuman customs and ceremonies in his country.” (Truth or face-saving?)  The missionaries were on the job in West Africa by now and may have been offering some encouragement of these negotiations. Several of the treaties promise to protect the right of missionaries “to freely practice and teach the Christian religion” and to “leave the country when they please”.  Treaty with the Chiefs of the Timmanees, 92 </w:t>
      </w:r>
      <w:r>
        <w:rPr>
          <w:i/>
        </w:rPr>
        <w:t>CTS</w:t>
      </w:r>
      <w:r>
        <w:t xml:space="preserve"> 316, 318; Treaty with the King of Cartabar, 92 </w:t>
      </w:r>
      <w:r>
        <w:rPr>
          <w:i/>
        </w:rPr>
        <w:t>CTS</w:t>
      </w:r>
      <w:r>
        <w:t xml:space="preserve"> 323, 324. See also Treaty with Aboh, 92 </w:t>
      </w:r>
      <w:r>
        <w:rPr>
          <w:i/>
        </w:rPr>
        <w:t>CTS</w:t>
      </w:r>
      <w:r>
        <w:t xml:space="preserve"> 328, 329 and Treaty with Ochijeh, Attah of Egbarra, 92 </w:t>
      </w:r>
      <w:r>
        <w:rPr>
          <w:i/>
        </w:rPr>
        <w:t>CTS</w:t>
      </w:r>
      <w:r>
        <w:t xml:space="preserve"> 331, 332-3 (subjects of those leaders “who may embrace the Christian faith [shall not] be, on that account, or on account of the teaching or exercise thereof, molested or troubled in any manner whatsoever.”)  </w:t>
      </w:r>
    </w:p>
  </w:footnote>
  <w:footnote w:id="56">
    <w:p w14:paraId="77EBABCE" w14:textId="77777777" w:rsidR="00FD0C7D" w:rsidRDefault="00FD0C7D">
      <w:pPr>
        <w:pStyle w:val="FootnoteText"/>
      </w:pPr>
      <w:r>
        <w:rPr>
          <w:rStyle w:val="FootnoteReference"/>
        </w:rPr>
        <w:footnoteRef/>
      </w:r>
      <w:r>
        <w:t xml:space="preserve"> Despatch from Her Majesty’s Commissioners of the Expedition to the Niger. “Aqua” and “Acqua” are clearly the same person.  In FO 97/432.</w:t>
      </w:r>
    </w:p>
  </w:footnote>
  <w:footnote w:id="57">
    <w:p w14:paraId="272AFE6A" w14:textId="77777777" w:rsidR="00FD0C7D" w:rsidRPr="00110532" w:rsidRDefault="00FD0C7D">
      <w:pPr>
        <w:pStyle w:val="FootnoteText"/>
      </w:pPr>
      <w:r>
        <w:rPr>
          <w:rStyle w:val="FootnoteReference"/>
        </w:rPr>
        <w:footnoteRef/>
      </w:r>
      <w:r>
        <w:t xml:space="preserve"> Despatch No. 43 from Lord Stanley to the Commissioners, acknowledging receipt of these Agreements, in FO 97/432, adds “and I have to acquaint you, and desire that you will equally inform those Chiefs, that having laid the said Agreements before the Queen, Her Majesty has been graciously pleased to confirm and ratify the same.” The treaties seldom have any specific provisions requiring ratification and most appear on their face to be effective immediately.  But as these instances suggest, some at least were referred to Westminster for further executive action, the Queen no doubt accepting the advice of a Minister, or the whole Cabinet, in this respect.  </w:t>
      </w:r>
    </w:p>
  </w:footnote>
  <w:footnote w:id="58">
    <w:p w14:paraId="376EF6A9" w14:textId="34204BE0" w:rsidR="00FD0C7D" w:rsidRPr="00110532" w:rsidRDefault="00FD0C7D">
      <w:pPr>
        <w:pStyle w:val="FootnoteText"/>
      </w:pPr>
      <w:r>
        <w:rPr>
          <w:rStyle w:val="FootnoteReference"/>
        </w:rPr>
        <w:footnoteRef/>
      </w:r>
      <w:r>
        <w:t xml:space="preserve"> Engagements for the Abolition of the Traffic in Slaves etc. between Great Britain and the Chiefs of the Egba Nation, Dahomey, Porto Novo, Little Popoe, Goom Cork-way, Abo-Den Arfo, Afflowhoo, Adinnar Cooma, Adaffie, Block-ouse, Aghwey, Grand Popoe, Jaboo, King Akitoe of Lagos, the Chiefs of Bussama and Badagry (West Africa), signed 5, 13, 17, 24, 26, 27, 28, 29, 30 January, 2, 25, 28 February, 9, 18 March 1852, 107 </w:t>
      </w:r>
      <w:r>
        <w:rPr>
          <w:i/>
        </w:rPr>
        <w:t>CTS</w:t>
      </w:r>
      <w:r>
        <w:t xml:space="preserve"> 423 ff.  Most of these treaties were signed on behalf of the Queen by Thomas George Forbes, Commander of Her Majesty’s Ship </w:t>
      </w:r>
      <w:r>
        <w:rPr>
          <w:i/>
        </w:rPr>
        <w:t>Philomel</w:t>
      </w:r>
      <w:r>
        <w:t xml:space="preserve"> and witnessed, among others, by Louis Fraser, Her Majesty’s Vice-Consul for the Kingdom of Dahomey. Provision was made in these treaties for France to join the treaty should it wish. Fraser, whose main task was to obtain a slave treaty with the King of Dahomey, failed in this endeavor, although Forbes was able to negotiate one that did not include the abolition of human sacrifice.  See Robin Law ed., </w:t>
      </w:r>
      <w:r>
        <w:rPr>
          <w:i/>
        </w:rPr>
        <w:t>Dahomey and the Ending of the Trans-Atlantic Slave Trade: The Journals and Correspondence of Vice-Consul Louis Fraser 1851-1852</w:t>
      </w:r>
      <w:r>
        <w:t xml:space="preserve"> (Oxford: OUP for British Academy, 2012).  Lloyd (n.3) discusses, at 154</w:t>
      </w:r>
      <w:r w:rsidR="001376F6">
        <w:t>,</w:t>
      </w:r>
      <w:r>
        <w:t xml:space="preserve"> the joy of the King of Dahomey in human sacrifice.</w:t>
      </w:r>
    </w:p>
  </w:footnote>
  <w:footnote w:id="59">
    <w:p w14:paraId="36F9762E" w14:textId="24AE810C" w:rsidR="00FD0C7D" w:rsidRDefault="00FD0C7D">
      <w:pPr>
        <w:pStyle w:val="FootnoteText"/>
      </w:pPr>
      <w:r>
        <w:rPr>
          <w:rStyle w:val="FootnoteReference"/>
        </w:rPr>
        <w:footnoteRef/>
      </w:r>
      <w:r>
        <w:t xml:space="preserve"> Contained in all </w:t>
      </w:r>
      <w:r w:rsidR="00021DC1">
        <w:t>except the Dahomey Treaty (n. 58</w:t>
      </w:r>
      <w:bookmarkStart w:id="0" w:name="_GoBack"/>
      <w:bookmarkEnd w:id="0"/>
      <w:r>
        <w:t>).</w:t>
      </w:r>
    </w:p>
  </w:footnote>
  <w:footnote w:id="60">
    <w:p w14:paraId="1B3792D0" w14:textId="77777777" w:rsidR="00FD0C7D" w:rsidRDefault="00FD0C7D">
      <w:pPr>
        <w:pStyle w:val="FootnoteText"/>
      </w:pPr>
      <w:r>
        <w:rPr>
          <w:rStyle w:val="FootnoteReference"/>
        </w:rPr>
        <w:footnoteRef/>
      </w:r>
      <w:r>
        <w:t xml:space="preserve"> Cf. n. 43.  Treaties with other Chiefs or with European and American States may have permitted such seizures.</w:t>
      </w:r>
    </w:p>
  </w:footnote>
  <w:footnote w:id="61">
    <w:p w14:paraId="3E07EFB5" w14:textId="77777777" w:rsidR="00FD0C7D" w:rsidRDefault="00FD0C7D" w:rsidP="003C70D1">
      <w:pPr>
        <w:pStyle w:val="FootnoteText"/>
      </w:pPr>
      <w:r>
        <w:rPr>
          <w:rStyle w:val="FootnoteReference"/>
        </w:rPr>
        <w:footnoteRef/>
      </w:r>
      <w:r>
        <w:t xml:space="preserve"> A House of Commons </w:t>
      </w:r>
      <w:r w:rsidRPr="003C70D1">
        <w:rPr>
          <w:i/>
        </w:rPr>
        <w:t>Report from the Select Committee on Slave Trade Treaties</w:t>
      </w:r>
      <w:r>
        <w:t xml:space="preserve">, 1852-3, paras 3 and 4, gives an official tally.  In 1849-50 here were “forty-two treaties for the Suppression of the Slave trade existing between Great Britain and native Chiefs on the Coast of Africa.”  Since May of 1850, twenty-three more treaties had been concluded with “native Chiefs.”  </w:t>
      </w:r>
    </w:p>
  </w:footnote>
  <w:footnote w:id="62">
    <w:p w14:paraId="5183CACB" w14:textId="0DC3D2BC" w:rsidR="00FD0C7D" w:rsidRDefault="00FD0C7D">
      <w:pPr>
        <w:pStyle w:val="FootnoteText"/>
      </w:pPr>
      <w:r>
        <w:rPr>
          <w:rStyle w:val="FootnoteReference"/>
        </w:rPr>
        <w:footnoteRef/>
      </w:r>
      <w:r>
        <w:t xml:space="preserve"> The House of Commons report, n. 6</w:t>
      </w:r>
      <w:r w:rsidR="00F26F4F">
        <w:t>1</w:t>
      </w:r>
      <w:r>
        <w:t xml:space="preserve">, indicates that the trade to Brazil had largely dried up by 1852, and that it would be “extinct” if the Cuban market could be closed off. </w:t>
      </w:r>
    </w:p>
  </w:footnote>
  <w:footnote w:id="63">
    <w:p w14:paraId="4807B7FF" w14:textId="7550AB75" w:rsidR="00FD0C7D" w:rsidRPr="00E92C12" w:rsidRDefault="00FD0C7D">
      <w:pPr>
        <w:pStyle w:val="FootnoteText"/>
      </w:pPr>
      <w:r>
        <w:rPr>
          <w:rStyle w:val="FootnoteReference"/>
        </w:rPr>
        <w:footnoteRef/>
      </w:r>
      <w:r>
        <w:t xml:space="preserve"> See, e.g., Helen Duffy, “Hadijatou Mani Korua v Niger: Slavery Unveiled by the ECOWAS Court”, (2009), 9 (No. 1) </w:t>
      </w:r>
      <w:r>
        <w:rPr>
          <w:i/>
        </w:rPr>
        <w:t xml:space="preserve">Human Rights Law Review </w:t>
      </w:r>
      <w:r>
        <w:t>151</w:t>
      </w:r>
      <w:r w:rsidR="00BE6420">
        <w:t>; Report of the Special Rapporteur on contemporary forms of slavery, including its causes and consequences, UN Doc. A/HRC/33/46 (2016) pp. 4-18 (debt bondage)</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103"/>
    <w:rsid w:val="00006DE6"/>
    <w:rsid w:val="00020376"/>
    <w:rsid w:val="00021DC1"/>
    <w:rsid w:val="00024510"/>
    <w:rsid w:val="00033DCF"/>
    <w:rsid w:val="000368A1"/>
    <w:rsid w:val="00056A00"/>
    <w:rsid w:val="00062A04"/>
    <w:rsid w:val="00073924"/>
    <w:rsid w:val="0007443D"/>
    <w:rsid w:val="00093B82"/>
    <w:rsid w:val="00096122"/>
    <w:rsid w:val="000976C2"/>
    <w:rsid w:val="000B1693"/>
    <w:rsid w:val="000B2B6F"/>
    <w:rsid w:val="000B4109"/>
    <w:rsid w:val="000B4CCE"/>
    <w:rsid w:val="000C0855"/>
    <w:rsid w:val="000C5F41"/>
    <w:rsid w:val="000C65AF"/>
    <w:rsid w:val="000D4C9F"/>
    <w:rsid w:val="000E08FC"/>
    <w:rsid w:val="000E22E0"/>
    <w:rsid w:val="000E4310"/>
    <w:rsid w:val="000E5BCD"/>
    <w:rsid w:val="00103F50"/>
    <w:rsid w:val="0010416A"/>
    <w:rsid w:val="00110532"/>
    <w:rsid w:val="0012505C"/>
    <w:rsid w:val="001352C8"/>
    <w:rsid w:val="001376F6"/>
    <w:rsid w:val="00140ECD"/>
    <w:rsid w:val="001523F3"/>
    <w:rsid w:val="001607DF"/>
    <w:rsid w:val="00170747"/>
    <w:rsid w:val="00181DFF"/>
    <w:rsid w:val="0018279A"/>
    <w:rsid w:val="0018725A"/>
    <w:rsid w:val="00187C1C"/>
    <w:rsid w:val="00193272"/>
    <w:rsid w:val="001A57A1"/>
    <w:rsid w:val="001B3DCD"/>
    <w:rsid w:val="001D1A82"/>
    <w:rsid w:val="001D7835"/>
    <w:rsid w:val="001E7680"/>
    <w:rsid w:val="001F34B0"/>
    <w:rsid w:val="002016A7"/>
    <w:rsid w:val="0021122F"/>
    <w:rsid w:val="00211D17"/>
    <w:rsid w:val="00216E6F"/>
    <w:rsid w:val="00222189"/>
    <w:rsid w:val="002232EA"/>
    <w:rsid w:val="00257C72"/>
    <w:rsid w:val="00263E00"/>
    <w:rsid w:val="00276D5F"/>
    <w:rsid w:val="00281468"/>
    <w:rsid w:val="002A300E"/>
    <w:rsid w:val="002B158D"/>
    <w:rsid w:val="002C035F"/>
    <w:rsid w:val="002E0947"/>
    <w:rsid w:val="002F225A"/>
    <w:rsid w:val="002F69A3"/>
    <w:rsid w:val="00304A36"/>
    <w:rsid w:val="003061F9"/>
    <w:rsid w:val="003069FD"/>
    <w:rsid w:val="003074CF"/>
    <w:rsid w:val="00345520"/>
    <w:rsid w:val="00357D4B"/>
    <w:rsid w:val="00357F58"/>
    <w:rsid w:val="00362183"/>
    <w:rsid w:val="0036587A"/>
    <w:rsid w:val="00387953"/>
    <w:rsid w:val="0039480D"/>
    <w:rsid w:val="003B1DD1"/>
    <w:rsid w:val="003B5B21"/>
    <w:rsid w:val="003C59CC"/>
    <w:rsid w:val="003C70D1"/>
    <w:rsid w:val="003D0D5B"/>
    <w:rsid w:val="003D673F"/>
    <w:rsid w:val="003E3E78"/>
    <w:rsid w:val="003E7CEE"/>
    <w:rsid w:val="003F3AE1"/>
    <w:rsid w:val="003F70C8"/>
    <w:rsid w:val="003F7E50"/>
    <w:rsid w:val="004117B3"/>
    <w:rsid w:val="00425FE2"/>
    <w:rsid w:val="0042701D"/>
    <w:rsid w:val="004275A1"/>
    <w:rsid w:val="0046005F"/>
    <w:rsid w:val="00460611"/>
    <w:rsid w:val="004774AD"/>
    <w:rsid w:val="00480BF0"/>
    <w:rsid w:val="004D42DC"/>
    <w:rsid w:val="004D52FA"/>
    <w:rsid w:val="004D78F2"/>
    <w:rsid w:val="004E2026"/>
    <w:rsid w:val="004E7651"/>
    <w:rsid w:val="00503C2C"/>
    <w:rsid w:val="00504D60"/>
    <w:rsid w:val="00520270"/>
    <w:rsid w:val="00522855"/>
    <w:rsid w:val="00542EAC"/>
    <w:rsid w:val="00543897"/>
    <w:rsid w:val="0055132D"/>
    <w:rsid w:val="005609E6"/>
    <w:rsid w:val="00572441"/>
    <w:rsid w:val="00573266"/>
    <w:rsid w:val="00582DEB"/>
    <w:rsid w:val="0059248A"/>
    <w:rsid w:val="00594583"/>
    <w:rsid w:val="005B00BF"/>
    <w:rsid w:val="005B1B61"/>
    <w:rsid w:val="005B5179"/>
    <w:rsid w:val="005B6EA2"/>
    <w:rsid w:val="005B78A8"/>
    <w:rsid w:val="005B7E59"/>
    <w:rsid w:val="005C51EF"/>
    <w:rsid w:val="005E7BFE"/>
    <w:rsid w:val="005F7859"/>
    <w:rsid w:val="00606A73"/>
    <w:rsid w:val="00607FD6"/>
    <w:rsid w:val="006240EA"/>
    <w:rsid w:val="00626510"/>
    <w:rsid w:val="006320EA"/>
    <w:rsid w:val="006332EC"/>
    <w:rsid w:val="00641A7A"/>
    <w:rsid w:val="00641F92"/>
    <w:rsid w:val="00652872"/>
    <w:rsid w:val="0066296A"/>
    <w:rsid w:val="006752E8"/>
    <w:rsid w:val="00684556"/>
    <w:rsid w:val="00697FF6"/>
    <w:rsid w:val="006A26B3"/>
    <w:rsid w:val="006A3524"/>
    <w:rsid w:val="006A4C44"/>
    <w:rsid w:val="006C506F"/>
    <w:rsid w:val="006D4F7D"/>
    <w:rsid w:val="006E4E41"/>
    <w:rsid w:val="006E6A5A"/>
    <w:rsid w:val="006F5D22"/>
    <w:rsid w:val="00702F39"/>
    <w:rsid w:val="0072037B"/>
    <w:rsid w:val="00722D68"/>
    <w:rsid w:val="00735B97"/>
    <w:rsid w:val="00764439"/>
    <w:rsid w:val="007667D6"/>
    <w:rsid w:val="00770D63"/>
    <w:rsid w:val="00794E5E"/>
    <w:rsid w:val="007A247F"/>
    <w:rsid w:val="007A38E7"/>
    <w:rsid w:val="007E369A"/>
    <w:rsid w:val="00806009"/>
    <w:rsid w:val="00813E61"/>
    <w:rsid w:val="00814B92"/>
    <w:rsid w:val="00814F59"/>
    <w:rsid w:val="0082789C"/>
    <w:rsid w:val="008329C7"/>
    <w:rsid w:val="00832CE2"/>
    <w:rsid w:val="00834CD9"/>
    <w:rsid w:val="008375DA"/>
    <w:rsid w:val="008402CC"/>
    <w:rsid w:val="0084588A"/>
    <w:rsid w:val="00852D03"/>
    <w:rsid w:val="00853F58"/>
    <w:rsid w:val="008A35CD"/>
    <w:rsid w:val="008A492C"/>
    <w:rsid w:val="008A4EBC"/>
    <w:rsid w:val="008B54BD"/>
    <w:rsid w:val="008C0A1E"/>
    <w:rsid w:val="008D100D"/>
    <w:rsid w:val="008D66DF"/>
    <w:rsid w:val="008E66DC"/>
    <w:rsid w:val="008F002A"/>
    <w:rsid w:val="008F429F"/>
    <w:rsid w:val="009118FF"/>
    <w:rsid w:val="00915C0F"/>
    <w:rsid w:val="009400A6"/>
    <w:rsid w:val="0094218F"/>
    <w:rsid w:val="00955C5C"/>
    <w:rsid w:val="00961639"/>
    <w:rsid w:val="009703A6"/>
    <w:rsid w:val="00971563"/>
    <w:rsid w:val="009725EF"/>
    <w:rsid w:val="00977314"/>
    <w:rsid w:val="0097740B"/>
    <w:rsid w:val="009838F9"/>
    <w:rsid w:val="00995A95"/>
    <w:rsid w:val="009A494C"/>
    <w:rsid w:val="009A5103"/>
    <w:rsid w:val="009B51AA"/>
    <w:rsid w:val="009B58DC"/>
    <w:rsid w:val="009D1126"/>
    <w:rsid w:val="009E3B34"/>
    <w:rsid w:val="009E5D20"/>
    <w:rsid w:val="00A122D3"/>
    <w:rsid w:val="00A2414E"/>
    <w:rsid w:val="00A40965"/>
    <w:rsid w:val="00A43957"/>
    <w:rsid w:val="00A44C7B"/>
    <w:rsid w:val="00A57B69"/>
    <w:rsid w:val="00A611CD"/>
    <w:rsid w:val="00A650A7"/>
    <w:rsid w:val="00A67B11"/>
    <w:rsid w:val="00A737F5"/>
    <w:rsid w:val="00A76563"/>
    <w:rsid w:val="00A87E1A"/>
    <w:rsid w:val="00A946FA"/>
    <w:rsid w:val="00AA0D8A"/>
    <w:rsid w:val="00AB08DF"/>
    <w:rsid w:val="00AB0EC2"/>
    <w:rsid w:val="00AB6236"/>
    <w:rsid w:val="00AC2FED"/>
    <w:rsid w:val="00AF3707"/>
    <w:rsid w:val="00AF3B36"/>
    <w:rsid w:val="00B1156B"/>
    <w:rsid w:val="00B218AA"/>
    <w:rsid w:val="00B221EE"/>
    <w:rsid w:val="00B40DB5"/>
    <w:rsid w:val="00B53DB1"/>
    <w:rsid w:val="00B541AC"/>
    <w:rsid w:val="00B56BB6"/>
    <w:rsid w:val="00B6564D"/>
    <w:rsid w:val="00B74850"/>
    <w:rsid w:val="00B80E07"/>
    <w:rsid w:val="00B817E5"/>
    <w:rsid w:val="00B82BFC"/>
    <w:rsid w:val="00B845B0"/>
    <w:rsid w:val="00B94890"/>
    <w:rsid w:val="00B94B9D"/>
    <w:rsid w:val="00B9789D"/>
    <w:rsid w:val="00B97D27"/>
    <w:rsid w:val="00BA54EB"/>
    <w:rsid w:val="00BB25B9"/>
    <w:rsid w:val="00BB2937"/>
    <w:rsid w:val="00BC2B52"/>
    <w:rsid w:val="00BC2CA7"/>
    <w:rsid w:val="00BE19E5"/>
    <w:rsid w:val="00BE4F39"/>
    <w:rsid w:val="00BE6420"/>
    <w:rsid w:val="00BE73D6"/>
    <w:rsid w:val="00BF0DCB"/>
    <w:rsid w:val="00BF1DE6"/>
    <w:rsid w:val="00C17F74"/>
    <w:rsid w:val="00C31CC9"/>
    <w:rsid w:val="00C46AAC"/>
    <w:rsid w:val="00C60ECC"/>
    <w:rsid w:val="00C61213"/>
    <w:rsid w:val="00C6745A"/>
    <w:rsid w:val="00CB138A"/>
    <w:rsid w:val="00CC5457"/>
    <w:rsid w:val="00CC6B15"/>
    <w:rsid w:val="00CD3842"/>
    <w:rsid w:val="00CD69BB"/>
    <w:rsid w:val="00CE056C"/>
    <w:rsid w:val="00CE0F5B"/>
    <w:rsid w:val="00D007A3"/>
    <w:rsid w:val="00D03046"/>
    <w:rsid w:val="00D031F2"/>
    <w:rsid w:val="00D07B28"/>
    <w:rsid w:val="00D14E63"/>
    <w:rsid w:val="00D2160B"/>
    <w:rsid w:val="00D216F3"/>
    <w:rsid w:val="00D402B3"/>
    <w:rsid w:val="00D434B7"/>
    <w:rsid w:val="00D67FAA"/>
    <w:rsid w:val="00D745BF"/>
    <w:rsid w:val="00D85C1F"/>
    <w:rsid w:val="00DA200D"/>
    <w:rsid w:val="00DA6D4D"/>
    <w:rsid w:val="00DC030C"/>
    <w:rsid w:val="00DC1FD4"/>
    <w:rsid w:val="00DD6DE1"/>
    <w:rsid w:val="00DF43F4"/>
    <w:rsid w:val="00E00EEB"/>
    <w:rsid w:val="00E01C4C"/>
    <w:rsid w:val="00E02E11"/>
    <w:rsid w:val="00E06FC0"/>
    <w:rsid w:val="00E0733F"/>
    <w:rsid w:val="00E200BE"/>
    <w:rsid w:val="00E222D8"/>
    <w:rsid w:val="00E24D41"/>
    <w:rsid w:val="00E27E30"/>
    <w:rsid w:val="00E331F9"/>
    <w:rsid w:val="00E429B9"/>
    <w:rsid w:val="00E442F8"/>
    <w:rsid w:val="00E5741C"/>
    <w:rsid w:val="00E61123"/>
    <w:rsid w:val="00E800AB"/>
    <w:rsid w:val="00E85392"/>
    <w:rsid w:val="00E87DBE"/>
    <w:rsid w:val="00E9002D"/>
    <w:rsid w:val="00E92C12"/>
    <w:rsid w:val="00E935E2"/>
    <w:rsid w:val="00EA105B"/>
    <w:rsid w:val="00EB01DE"/>
    <w:rsid w:val="00EC4850"/>
    <w:rsid w:val="00ED221D"/>
    <w:rsid w:val="00EE74BF"/>
    <w:rsid w:val="00EF4B13"/>
    <w:rsid w:val="00F03485"/>
    <w:rsid w:val="00F069E2"/>
    <w:rsid w:val="00F26F4F"/>
    <w:rsid w:val="00F379CE"/>
    <w:rsid w:val="00F400F4"/>
    <w:rsid w:val="00F40747"/>
    <w:rsid w:val="00F44C7D"/>
    <w:rsid w:val="00F512E3"/>
    <w:rsid w:val="00F52FDD"/>
    <w:rsid w:val="00F5470A"/>
    <w:rsid w:val="00F56D29"/>
    <w:rsid w:val="00F74990"/>
    <w:rsid w:val="00F92CB9"/>
    <w:rsid w:val="00FA62A2"/>
    <w:rsid w:val="00FD051B"/>
    <w:rsid w:val="00FD0C7D"/>
    <w:rsid w:val="00FF1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2B4DF0"/>
  <w15:docId w15:val="{A17C740C-2DE2-4E0D-8BC4-CAD562C55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B817E5"/>
    <w:pPr>
      <w:spacing w:after="0" w:line="240" w:lineRule="auto"/>
    </w:pPr>
    <w:rPr>
      <w:sz w:val="20"/>
      <w:szCs w:val="20"/>
    </w:rPr>
  </w:style>
  <w:style w:type="character" w:customStyle="1" w:styleId="FootnoteTextChar">
    <w:name w:val="Footnote Text Char"/>
    <w:basedOn w:val="DefaultParagraphFont"/>
    <w:link w:val="FootnoteText"/>
    <w:uiPriority w:val="99"/>
    <w:rsid w:val="00B817E5"/>
    <w:rPr>
      <w:sz w:val="20"/>
      <w:szCs w:val="20"/>
    </w:rPr>
  </w:style>
  <w:style w:type="character" w:styleId="FootnoteReference">
    <w:name w:val="footnote reference"/>
    <w:basedOn w:val="DefaultParagraphFont"/>
    <w:uiPriority w:val="99"/>
    <w:semiHidden/>
    <w:unhideWhenUsed/>
    <w:rsid w:val="00B817E5"/>
    <w:rPr>
      <w:vertAlign w:val="superscript"/>
    </w:rPr>
  </w:style>
  <w:style w:type="paragraph" w:styleId="Header">
    <w:name w:val="header"/>
    <w:basedOn w:val="Normal"/>
    <w:link w:val="HeaderChar"/>
    <w:uiPriority w:val="99"/>
    <w:unhideWhenUsed/>
    <w:rsid w:val="00DC1F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1FD4"/>
  </w:style>
  <w:style w:type="paragraph" w:styleId="Footer">
    <w:name w:val="footer"/>
    <w:basedOn w:val="Normal"/>
    <w:link w:val="FooterChar"/>
    <w:uiPriority w:val="99"/>
    <w:unhideWhenUsed/>
    <w:rsid w:val="00DC1F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1FD4"/>
  </w:style>
  <w:style w:type="paragraph" w:styleId="BalloonText">
    <w:name w:val="Balloon Text"/>
    <w:basedOn w:val="Normal"/>
    <w:link w:val="BalloonTextChar"/>
    <w:uiPriority w:val="99"/>
    <w:semiHidden/>
    <w:unhideWhenUsed/>
    <w:rsid w:val="00CC6B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6B15"/>
    <w:rPr>
      <w:rFonts w:ascii="Segoe UI" w:hAnsi="Segoe UI" w:cs="Segoe UI"/>
      <w:sz w:val="18"/>
      <w:szCs w:val="18"/>
    </w:rPr>
  </w:style>
  <w:style w:type="character" w:styleId="CommentReference">
    <w:name w:val="annotation reference"/>
    <w:basedOn w:val="DefaultParagraphFont"/>
    <w:uiPriority w:val="99"/>
    <w:semiHidden/>
    <w:unhideWhenUsed/>
    <w:rsid w:val="00641F92"/>
    <w:rPr>
      <w:sz w:val="18"/>
      <w:szCs w:val="18"/>
    </w:rPr>
  </w:style>
  <w:style w:type="paragraph" w:styleId="CommentText">
    <w:name w:val="annotation text"/>
    <w:basedOn w:val="Normal"/>
    <w:link w:val="CommentTextChar"/>
    <w:uiPriority w:val="99"/>
    <w:semiHidden/>
    <w:unhideWhenUsed/>
    <w:rsid w:val="00641F92"/>
    <w:pPr>
      <w:spacing w:line="240" w:lineRule="auto"/>
    </w:pPr>
    <w:rPr>
      <w:sz w:val="24"/>
      <w:szCs w:val="24"/>
    </w:rPr>
  </w:style>
  <w:style w:type="character" w:customStyle="1" w:styleId="CommentTextChar">
    <w:name w:val="Comment Text Char"/>
    <w:basedOn w:val="DefaultParagraphFont"/>
    <w:link w:val="CommentText"/>
    <w:uiPriority w:val="99"/>
    <w:semiHidden/>
    <w:rsid w:val="00641F92"/>
    <w:rPr>
      <w:sz w:val="24"/>
      <w:szCs w:val="24"/>
    </w:rPr>
  </w:style>
  <w:style w:type="paragraph" w:styleId="CommentSubject">
    <w:name w:val="annotation subject"/>
    <w:basedOn w:val="CommentText"/>
    <w:next w:val="CommentText"/>
    <w:link w:val="CommentSubjectChar"/>
    <w:uiPriority w:val="99"/>
    <w:semiHidden/>
    <w:unhideWhenUsed/>
    <w:rsid w:val="00641F92"/>
    <w:rPr>
      <w:b/>
      <w:bCs/>
      <w:sz w:val="20"/>
      <w:szCs w:val="20"/>
    </w:rPr>
  </w:style>
  <w:style w:type="character" w:customStyle="1" w:styleId="CommentSubjectChar">
    <w:name w:val="Comment Subject Char"/>
    <w:basedOn w:val="CommentTextChar"/>
    <w:link w:val="CommentSubject"/>
    <w:uiPriority w:val="99"/>
    <w:semiHidden/>
    <w:rsid w:val="00641F9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F8EE21-E073-4496-B0C7-0B1106B4B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1783</TotalTime>
  <Pages>25</Pages>
  <Words>3816</Words>
  <Characters>21757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Rutgers University Camden (SAC)</Company>
  <LinksUpToDate>false</LinksUpToDate>
  <CharactersWithSpaces>25522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S. Clark</dc:creator>
  <cp:lastModifiedBy>Roger S. Clark</cp:lastModifiedBy>
  <cp:revision>17</cp:revision>
  <cp:lastPrinted>2018-04-05T20:02:00Z</cp:lastPrinted>
  <dcterms:created xsi:type="dcterms:W3CDTF">2018-04-04T13:35:00Z</dcterms:created>
  <dcterms:modified xsi:type="dcterms:W3CDTF">2018-04-05T20:20:00Z</dcterms:modified>
</cp:coreProperties>
</file>