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05626E" w:rsidRPr="008A4AF9" w:rsidRDefault="0005626E" w:rsidP="00614195">
      <w:pPr>
        <w:rPr>
          <w:rFonts w:ascii="Times" w:hAnsi="Times"/>
          <w:sz w:val="24"/>
        </w:rPr>
      </w:pPr>
      <w:r w:rsidRPr="008A4AF9">
        <w:rPr>
          <w:rFonts w:ascii="Times" w:hAnsi="Times"/>
          <w:sz w:val="24"/>
        </w:rPr>
        <w:t>Trauma and Recovery:</w:t>
      </w:r>
    </w:p>
    <w:p w:rsidR="0005626E" w:rsidRPr="008A4AF9" w:rsidRDefault="0005626E" w:rsidP="00614195">
      <w:pPr>
        <w:rPr>
          <w:rFonts w:ascii="Times" w:hAnsi="Times"/>
          <w:sz w:val="24"/>
        </w:rPr>
      </w:pPr>
    </w:p>
    <w:p w:rsidR="0013207C" w:rsidRPr="008A4AF9" w:rsidRDefault="00254C24" w:rsidP="00614195">
      <w:pPr>
        <w:rPr>
          <w:rFonts w:ascii="Times" w:hAnsi="Times"/>
          <w:sz w:val="24"/>
        </w:rPr>
      </w:pPr>
      <w:r w:rsidRPr="008A4AF9">
        <w:rPr>
          <w:rFonts w:ascii="Times" w:hAnsi="Times"/>
          <w:sz w:val="24"/>
        </w:rPr>
        <w:t>A legacy of Poli</w:t>
      </w:r>
      <w:r w:rsidR="00C74D19" w:rsidRPr="008A4AF9">
        <w:rPr>
          <w:rFonts w:ascii="Times" w:hAnsi="Times"/>
          <w:sz w:val="24"/>
        </w:rPr>
        <w:t>tical Persecution and Activism A</w:t>
      </w:r>
      <w:r w:rsidRPr="008A4AF9">
        <w:rPr>
          <w:rFonts w:ascii="Times" w:hAnsi="Times"/>
          <w:sz w:val="24"/>
        </w:rPr>
        <w:t>cross Three Generations</w:t>
      </w:r>
    </w:p>
    <w:p w:rsidR="0013207C" w:rsidRPr="008A4AF9" w:rsidRDefault="0013207C" w:rsidP="00614195">
      <w:pPr>
        <w:rPr>
          <w:rFonts w:ascii="Times" w:hAnsi="Times"/>
          <w:sz w:val="24"/>
        </w:rPr>
      </w:pPr>
    </w:p>
    <w:p w:rsidR="0013207C" w:rsidRPr="008A4AF9" w:rsidRDefault="0013207C" w:rsidP="00614195">
      <w:pPr>
        <w:rPr>
          <w:rFonts w:ascii="Times" w:hAnsi="Times"/>
          <w:sz w:val="24"/>
        </w:rPr>
      </w:pPr>
      <w:r w:rsidRPr="008A4AF9">
        <w:rPr>
          <w:rFonts w:ascii="Times" w:hAnsi="Times"/>
          <w:sz w:val="24"/>
        </w:rPr>
        <w:t>Judith Lewis Herman</w:t>
      </w:r>
    </w:p>
    <w:p w:rsidR="00254C24" w:rsidRPr="008A4AF9" w:rsidRDefault="00254C24" w:rsidP="00614195">
      <w:pPr>
        <w:rPr>
          <w:rFonts w:ascii="Times" w:hAnsi="Times"/>
          <w:sz w:val="24"/>
        </w:rPr>
      </w:pPr>
    </w:p>
    <w:p w:rsidR="0013207C" w:rsidRPr="008A4AF9" w:rsidRDefault="00254C24" w:rsidP="00614195">
      <w:pPr>
        <w:rPr>
          <w:rFonts w:ascii="Times" w:hAnsi="Times"/>
          <w:sz w:val="24"/>
        </w:rPr>
      </w:pPr>
      <w:r w:rsidRPr="008A4AF9">
        <w:rPr>
          <w:rFonts w:ascii="Times" w:hAnsi="Times"/>
          <w:sz w:val="24"/>
        </w:rPr>
        <w:t xml:space="preserve"> </w:t>
      </w:r>
    </w:p>
    <w:p w:rsidR="00D41940" w:rsidRPr="008A4AF9" w:rsidRDefault="00DD6D91" w:rsidP="00614195">
      <w:pPr>
        <w:rPr>
          <w:rFonts w:ascii="Times" w:hAnsi="Times"/>
          <w:sz w:val="24"/>
        </w:rPr>
      </w:pPr>
      <w:r w:rsidRPr="008A4AF9">
        <w:rPr>
          <w:rFonts w:ascii="Times" w:hAnsi="Times"/>
          <w:sz w:val="24"/>
        </w:rPr>
        <w:t xml:space="preserve">in Grand, S. (Ed.): </w:t>
      </w:r>
      <w:r w:rsidRPr="008A4AF9">
        <w:rPr>
          <w:rFonts w:ascii="Times" w:hAnsi="Times"/>
          <w:i/>
          <w:sz w:val="24"/>
        </w:rPr>
        <w:t>Wounds of History: Repair and Resilience in the Trans-generational Transmission of Trauma</w:t>
      </w:r>
      <w:r w:rsidR="00DD6345">
        <w:rPr>
          <w:rFonts w:ascii="Times" w:hAnsi="Times"/>
          <w:sz w:val="24"/>
        </w:rPr>
        <w:t>.   Routledge, 2017: 189-203</w:t>
      </w:r>
      <w:r w:rsidRPr="008A4AF9">
        <w:rPr>
          <w:rFonts w:ascii="Times" w:hAnsi="Times"/>
          <w:sz w:val="24"/>
        </w:rPr>
        <w:t xml:space="preserve">.   </w:t>
      </w:r>
    </w:p>
    <w:p w:rsidR="00D41940" w:rsidRPr="008A4AF9" w:rsidRDefault="00D41940" w:rsidP="00614195">
      <w:pPr>
        <w:rPr>
          <w:rFonts w:ascii="Times" w:hAnsi="Times"/>
          <w:sz w:val="24"/>
        </w:rPr>
      </w:pPr>
    </w:p>
    <w:p w:rsidR="00D778B7" w:rsidRPr="008A4AF9" w:rsidRDefault="00D778B7" w:rsidP="00E723DC">
      <w:pPr>
        <w:ind w:right="-1800"/>
        <w:rPr>
          <w:rFonts w:ascii="Times" w:hAnsi="Times"/>
          <w:sz w:val="24"/>
        </w:rPr>
      </w:pPr>
      <w:r w:rsidRPr="008A4AF9">
        <w:rPr>
          <w:rFonts w:ascii="Times" w:hAnsi="Times"/>
          <w:sz w:val="24"/>
        </w:rPr>
        <w:t>An earlier version of this paper was published as</w:t>
      </w:r>
    </w:p>
    <w:p w:rsidR="00E723DC" w:rsidRPr="008A4AF9" w:rsidRDefault="00D41940" w:rsidP="00E723DC">
      <w:pPr>
        <w:ind w:right="-1800"/>
        <w:rPr>
          <w:rFonts w:ascii="Times" w:hAnsi="Times" w:cs="Times"/>
          <w:color w:val="000000"/>
          <w:sz w:val="24"/>
        </w:rPr>
      </w:pPr>
      <w:r w:rsidRPr="008A4AF9">
        <w:rPr>
          <w:rFonts w:ascii="Times" w:hAnsi="Times"/>
          <w:sz w:val="24"/>
        </w:rPr>
        <w:t>Herman, J.</w:t>
      </w:r>
      <w:r w:rsidR="00E723DC" w:rsidRPr="008A4AF9">
        <w:rPr>
          <w:rFonts w:ascii="Times" w:hAnsi="Times"/>
          <w:sz w:val="24"/>
        </w:rPr>
        <w:t>L.</w:t>
      </w:r>
      <w:r w:rsidRPr="008A4AF9">
        <w:rPr>
          <w:rFonts w:ascii="Times" w:hAnsi="Times"/>
          <w:sz w:val="24"/>
        </w:rPr>
        <w:t xml:space="preserve">: </w:t>
      </w:r>
      <w:r w:rsidR="00E723DC" w:rsidRPr="008A4AF9">
        <w:rPr>
          <w:rFonts w:ascii="Times" w:hAnsi="Times" w:cs="Times"/>
          <w:color w:val="000000"/>
          <w:sz w:val="24"/>
        </w:rPr>
        <w:t xml:space="preserve">Helen Block Lewis: A memoir of three generations. </w:t>
      </w:r>
    </w:p>
    <w:p w:rsidR="00E723DC" w:rsidRPr="008A4AF9" w:rsidRDefault="00E723DC" w:rsidP="00E723DC">
      <w:pPr>
        <w:ind w:right="-1800"/>
        <w:rPr>
          <w:rFonts w:ascii="Times" w:hAnsi="Times" w:cs="Times New Roman"/>
          <w:sz w:val="24"/>
        </w:rPr>
      </w:pPr>
      <w:r w:rsidRPr="008A4AF9">
        <w:rPr>
          <w:rFonts w:ascii="Times" w:hAnsi="Times" w:cs="Times"/>
          <w:i/>
          <w:color w:val="000000"/>
          <w:sz w:val="24"/>
        </w:rPr>
        <w:t>Psychoanalytic Psychology</w:t>
      </w:r>
      <w:r w:rsidRPr="008A4AF9">
        <w:rPr>
          <w:rFonts w:ascii="Times" w:hAnsi="Times" w:cs="Times"/>
          <w:color w:val="000000"/>
          <w:sz w:val="24"/>
        </w:rPr>
        <w:t>, 2013; 30:528-534.</w:t>
      </w: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13207C" w:rsidRPr="008A4AF9" w:rsidRDefault="0013207C" w:rsidP="00614195">
      <w:pPr>
        <w:rPr>
          <w:rFonts w:ascii="Times" w:hAnsi="Times"/>
          <w:sz w:val="24"/>
        </w:rPr>
      </w:pPr>
    </w:p>
    <w:p w:rsidR="00985793" w:rsidRDefault="00985793" w:rsidP="00614195">
      <w:pPr>
        <w:rPr>
          <w:rFonts w:ascii="Times" w:hAnsi="Times"/>
          <w:sz w:val="24"/>
        </w:rPr>
      </w:pPr>
    </w:p>
    <w:p w:rsidR="00985793" w:rsidRDefault="00985793" w:rsidP="00614195">
      <w:pPr>
        <w:rPr>
          <w:rFonts w:ascii="Times" w:hAnsi="Times"/>
          <w:sz w:val="24"/>
        </w:rPr>
      </w:pPr>
    </w:p>
    <w:p w:rsidR="00775B53" w:rsidRPr="008A4AF9" w:rsidRDefault="001F55D7" w:rsidP="00614195">
      <w:pPr>
        <w:rPr>
          <w:rFonts w:ascii="Times" w:hAnsi="Times"/>
          <w:sz w:val="24"/>
        </w:rPr>
      </w:pPr>
      <w:r w:rsidRPr="008A4AF9">
        <w:rPr>
          <w:rFonts w:ascii="Times" w:hAnsi="Times"/>
          <w:sz w:val="24"/>
        </w:rPr>
        <w:t>In 2013, I was invited to contribute a memoir of my mother, the psychologist Helen Block Lewis (1913-1987), to a 30</w:t>
      </w:r>
      <w:r w:rsidRPr="008A4AF9">
        <w:rPr>
          <w:rFonts w:ascii="Times" w:hAnsi="Times"/>
          <w:sz w:val="24"/>
          <w:vertAlign w:val="superscript"/>
        </w:rPr>
        <w:t>th</w:t>
      </w:r>
      <w:r w:rsidRPr="008A4AF9">
        <w:rPr>
          <w:rFonts w:ascii="Times" w:hAnsi="Times"/>
          <w:sz w:val="24"/>
        </w:rPr>
        <w:t xml:space="preserve"> anniversary edition of </w:t>
      </w:r>
      <w:r w:rsidRPr="008A4AF9">
        <w:rPr>
          <w:rFonts w:ascii="Times" w:hAnsi="Times"/>
          <w:i/>
          <w:sz w:val="24"/>
        </w:rPr>
        <w:t>Psychoanalytic Psychology</w:t>
      </w:r>
      <w:r w:rsidRPr="008A4AF9">
        <w:rPr>
          <w:rFonts w:ascii="Times" w:hAnsi="Times"/>
          <w:sz w:val="24"/>
        </w:rPr>
        <w:t xml:space="preserve">, the journal of Division 39 (Psychoanalysis) of the American Psychological Association.  My mother was one of the founders of Division 39 and the first editor of the journal.  The assignment started me on a process of reflection of my own intergenerational heritage; this chapter is an expanded version of the commemorative article </w:t>
      </w:r>
      <w:r w:rsidR="00E41175" w:rsidRPr="008A4AF9">
        <w:rPr>
          <w:rFonts w:ascii="Times" w:hAnsi="Times"/>
          <w:sz w:val="24"/>
        </w:rPr>
        <w:t>that I</w:t>
      </w:r>
      <w:r w:rsidRPr="008A4AF9">
        <w:rPr>
          <w:rFonts w:ascii="Times" w:hAnsi="Times"/>
          <w:sz w:val="24"/>
        </w:rPr>
        <w:t xml:space="preserve"> wrote.</w:t>
      </w:r>
      <w:r w:rsidRPr="008A4AF9">
        <w:rPr>
          <w:rStyle w:val="FootnoteReference"/>
          <w:rFonts w:ascii="Times" w:hAnsi="Times"/>
          <w:sz w:val="24"/>
        </w:rPr>
        <w:footnoteReference w:id="1"/>
      </w:r>
    </w:p>
    <w:p w:rsidR="001F55D7" w:rsidRPr="008A4AF9" w:rsidRDefault="001F55D7" w:rsidP="00614195">
      <w:pPr>
        <w:rPr>
          <w:rFonts w:ascii="Times" w:hAnsi="Times"/>
          <w:sz w:val="24"/>
        </w:rPr>
      </w:pPr>
    </w:p>
    <w:p w:rsidR="00B24095" w:rsidRPr="008A4AF9" w:rsidRDefault="00614195" w:rsidP="00614195">
      <w:pPr>
        <w:rPr>
          <w:rFonts w:ascii="Times" w:hAnsi="Times"/>
          <w:sz w:val="24"/>
        </w:rPr>
      </w:pPr>
      <w:r w:rsidRPr="008A4AF9">
        <w:rPr>
          <w:rFonts w:ascii="Times" w:hAnsi="Times"/>
          <w:sz w:val="24"/>
        </w:rPr>
        <w:t>My mother</w:t>
      </w:r>
      <w:r w:rsidR="00775B53" w:rsidRPr="008A4AF9">
        <w:rPr>
          <w:rFonts w:ascii="Times" w:hAnsi="Times"/>
          <w:sz w:val="24"/>
        </w:rPr>
        <w:t xml:space="preserve"> </w:t>
      </w:r>
      <w:r w:rsidR="004A7E11" w:rsidRPr="008A4AF9">
        <w:rPr>
          <w:rFonts w:ascii="Times" w:hAnsi="Times"/>
          <w:sz w:val="24"/>
        </w:rPr>
        <w:t xml:space="preserve">was </w:t>
      </w:r>
      <w:r w:rsidRPr="008A4AF9">
        <w:rPr>
          <w:rFonts w:ascii="Times" w:hAnsi="Times"/>
          <w:sz w:val="24"/>
        </w:rPr>
        <w:t xml:space="preserve">a complicated person.  Brilliant, </w:t>
      </w:r>
      <w:r w:rsidR="004E4FFA" w:rsidRPr="008A4AF9">
        <w:rPr>
          <w:rFonts w:ascii="Times" w:hAnsi="Times"/>
          <w:sz w:val="24"/>
        </w:rPr>
        <w:t>original, and ahead of her time</w:t>
      </w:r>
      <w:r w:rsidRPr="008A4AF9">
        <w:rPr>
          <w:rFonts w:ascii="Times" w:hAnsi="Times"/>
          <w:sz w:val="24"/>
        </w:rPr>
        <w:t xml:space="preserve"> as a professional woman, she was perso</w:t>
      </w:r>
      <w:r w:rsidR="00B24095" w:rsidRPr="008A4AF9">
        <w:rPr>
          <w:rFonts w:ascii="Times" w:hAnsi="Times"/>
          <w:sz w:val="24"/>
        </w:rPr>
        <w:t xml:space="preserve">nally rather shy and restrained.  </w:t>
      </w:r>
      <w:r w:rsidRPr="008A4AF9">
        <w:rPr>
          <w:rFonts w:ascii="Times" w:hAnsi="Times"/>
          <w:sz w:val="24"/>
        </w:rPr>
        <w:t xml:space="preserve">Anxious and conflict-avoidant in her private life, she was, nevertheless, intellectually fearless, and she did not suffer fools gladly.   </w:t>
      </w:r>
      <w:r w:rsidR="00ED274F" w:rsidRPr="008A4AF9">
        <w:rPr>
          <w:rFonts w:ascii="Times" w:hAnsi="Times"/>
          <w:sz w:val="24"/>
        </w:rPr>
        <w:t xml:space="preserve">One anecdote </w:t>
      </w:r>
      <w:r w:rsidR="00B24095" w:rsidRPr="008A4AF9">
        <w:rPr>
          <w:rFonts w:ascii="Times" w:hAnsi="Times"/>
          <w:sz w:val="24"/>
        </w:rPr>
        <w:t>might serve to introduce her:</w:t>
      </w:r>
      <w:r w:rsidRPr="008A4AF9">
        <w:rPr>
          <w:rFonts w:ascii="Times" w:hAnsi="Times"/>
          <w:sz w:val="24"/>
        </w:rPr>
        <w:t xml:space="preserve"> </w:t>
      </w:r>
      <w:r w:rsidR="00B24095" w:rsidRPr="008A4AF9">
        <w:rPr>
          <w:rFonts w:ascii="Times" w:hAnsi="Times"/>
          <w:sz w:val="24"/>
        </w:rPr>
        <w:t>W</w:t>
      </w:r>
      <w:r w:rsidRPr="008A4AF9">
        <w:rPr>
          <w:rFonts w:ascii="Times" w:hAnsi="Times"/>
          <w:sz w:val="24"/>
        </w:rPr>
        <w:t>hen</w:t>
      </w:r>
      <w:r w:rsidR="00B24095" w:rsidRPr="008A4AF9">
        <w:rPr>
          <w:rFonts w:ascii="Times" w:hAnsi="Times"/>
          <w:sz w:val="24"/>
        </w:rPr>
        <w:t>, in 1953, she was</w:t>
      </w:r>
      <w:r w:rsidR="00726B65" w:rsidRPr="008A4AF9">
        <w:rPr>
          <w:rFonts w:ascii="Times" w:hAnsi="Times"/>
          <w:sz w:val="24"/>
        </w:rPr>
        <w:t xml:space="preserve"> called before a US Senate investigating c</w:t>
      </w:r>
      <w:r w:rsidR="004D54F7" w:rsidRPr="008A4AF9">
        <w:rPr>
          <w:rFonts w:ascii="Times" w:hAnsi="Times"/>
          <w:sz w:val="24"/>
        </w:rPr>
        <w:t>ommittee</w:t>
      </w:r>
      <w:r w:rsidR="00B24095" w:rsidRPr="008A4AF9">
        <w:rPr>
          <w:rFonts w:ascii="Times" w:hAnsi="Times"/>
          <w:sz w:val="24"/>
        </w:rPr>
        <w:t xml:space="preserve">, she </w:t>
      </w:r>
      <w:r w:rsidR="00B775FF" w:rsidRPr="008A4AF9">
        <w:rPr>
          <w:rFonts w:ascii="Times" w:hAnsi="Times"/>
          <w:sz w:val="24"/>
        </w:rPr>
        <w:t xml:space="preserve">denied being a current member of the Communist Party, but </w:t>
      </w:r>
      <w:r w:rsidR="00B74608" w:rsidRPr="008A4AF9">
        <w:rPr>
          <w:rFonts w:ascii="Times" w:hAnsi="Times"/>
          <w:sz w:val="24"/>
        </w:rPr>
        <w:t>refused to answer q</w:t>
      </w:r>
      <w:r w:rsidR="00B24095" w:rsidRPr="008A4AF9">
        <w:rPr>
          <w:rFonts w:ascii="Times" w:hAnsi="Times"/>
          <w:sz w:val="24"/>
        </w:rPr>
        <w:t>uestion</w:t>
      </w:r>
      <w:r w:rsidR="00B775FF" w:rsidRPr="008A4AF9">
        <w:rPr>
          <w:rFonts w:ascii="Times" w:hAnsi="Times"/>
          <w:sz w:val="24"/>
        </w:rPr>
        <w:t xml:space="preserve">s regarding her past membership, </w:t>
      </w:r>
      <w:r w:rsidR="00D93D1A" w:rsidRPr="008A4AF9">
        <w:rPr>
          <w:rFonts w:ascii="Times" w:hAnsi="Times"/>
          <w:sz w:val="24"/>
        </w:rPr>
        <w:t xml:space="preserve">repeatedly </w:t>
      </w:r>
      <w:r w:rsidR="00B24095" w:rsidRPr="008A4AF9">
        <w:rPr>
          <w:rFonts w:ascii="Times" w:hAnsi="Times"/>
          <w:sz w:val="24"/>
        </w:rPr>
        <w:t>citing her privilege under the Fifth Amendment of the Constitution.   Dismissing her,</w:t>
      </w:r>
      <w:r w:rsidR="00D93D1A" w:rsidRPr="008A4AF9">
        <w:rPr>
          <w:rFonts w:ascii="Times" w:hAnsi="Times"/>
          <w:sz w:val="24"/>
        </w:rPr>
        <w:t xml:space="preserve"> the committee Chairman,</w:t>
      </w:r>
      <w:r w:rsidR="00B24095" w:rsidRPr="008A4AF9">
        <w:rPr>
          <w:rFonts w:ascii="Times" w:hAnsi="Times"/>
          <w:sz w:val="24"/>
        </w:rPr>
        <w:t xml:space="preserve"> Senator Joseph McCarthy</w:t>
      </w:r>
      <w:r w:rsidR="00D93D1A" w:rsidRPr="008A4AF9">
        <w:rPr>
          <w:rFonts w:ascii="Times" w:hAnsi="Times"/>
          <w:sz w:val="24"/>
        </w:rPr>
        <w:t>,</w:t>
      </w:r>
      <w:r w:rsidR="00B775FF" w:rsidRPr="008A4AF9">
        <w:rPr>
          <w:rFonts w:ascii="Times" w:hAnsi="Times"/>
          <w:sz w:val="24"/>
        </w:rPr>
        <w:t xml:space="preserve"> </w:t>
      </w:r>
      <w:r w:rsidR="004E4FFA" w:rsidRPr="008A4AF9">
        <w:rPr>
          <w:rFonts w:ascii="Times" w:hAnsi="Times"/>
          <w:sz w:val="24"/>
        </w:rPr>
        <w:t>warned</w:t>
      </w:r>
      <w:r w:rsidR="00B24095" w:rsidRPr="008A4AF9">
        <w:rPr>
          <w:rFonts w:ascii="Times" w:hAnsi="Times"/>
          <w:sz w:val="24"/>
        </w:rPr>
        <w:t xml:space="preserve">: </w:t>
      </w:r>
    </w:p>
    <w:p w:rsidR="00B24095" w:rsidRPr="008A4AF9" w:rsidRDefault="00B24095" w:rsidP="00614195">
      <w:pPr>
        <w:rPr>
          <w:rFonts w:ascii="Times" w:hAnsi="Times"/>
          <w:sz w:val="24"/>
        </w:rPr>
      </w:pPr>
    </w:p>
    <w:p w:rsidR="00D93D1A" w:rsidRPr="008A4AF9" w:rsidRDefault="00B24095" w:rsidP="00614195">
      <w:pPr>
        <w:rPr>
          <w:rFonts w:ascii="Times" w:hAnsi="Times"/>
          <w:sz w:val="24"/>
        </w:rPr>
      </w:pPr>
      <w:r w:rsidRPr="008A4AF9">
        <w:rPr>
          <w:rFonts w:ascii="Times" w:hAnsi="Times"/>
          <w:sz w:val="24"/>
        </w:rPr>
        <w:tab/>
        <w:t>“I doubt very much that [the State Department] will give you a passport</w:t>
      </w:r>
      <w:r w:rsidR="003526FA" w:rsidRPr="008A4AF9">
        <w:rPr>
          <w:rFonts w:ascii="Times" w:hAnsi="Times"/>
          <w:sz w:val="24"/>
        </w:rPr>
        <w:t>,</w:t>
      </w:r>
      <w:r w:rsidR="00D93D1A" w:rsidRPr="008A4AF9">
        <w:rPr>
          <w:rFonts w:ascii="Times" w:hAnsi="Times"/>
          <w:sz w:val="24"/>
        </w:rPr>
        <w:t xml:space="preserve"> unless you come in and tell us about your activity in the party—if and when and why you left the party.”</w:t>
      </w:r>
    </w:p>
    <w:p w:rsidR="00D93D1A" w:rsidRPr="008A4AF9" w:rsidRDefault="00D93D1A" w:rsidP="00614195">
      <w:pPr>
        <w:rPr>
          <w:rFonts w:ascii="Times" w:hAnsi="Times"/>
          <w:sz w:val="24"/>
        </w:rPr>
      </w:pPr>
    </w:p>
    <w:p w:rsidR="005E75E1" w:rsidRPr="008A4AF9" w:rsidRDefault="00213942" w:rsidP="00614195">
      <w:pPr>
        <w:rPr>
          <w:rFonts w:ascii="Times" w:hAnsi="Times"/>
          <w:sz w:val="24"/>
        </w:rPr>
      </w:pPr>
      <w:r w:rsidRPr="008A4AF9">
        <w:rPr>
          <w:rFonts w:ascii="Times" w:hAnsi="Times"/>
          <w:sz w:val="24"/>
        </w:rPr>
        <w:t>At the time, to be denied</w:t>
      </w:r>
      <w:r w:rsidR="00B775FF" w:rsidRPr="008A4AF9">
        <w:rPr>
          <w:rFonts w:ascii="Times" w:hAnsi="Times"/>
          <w:sz w:val="24"/>
        </w:rPr>
        <w:t xml:space="preserve"> a passport was </w:t>
      </w:r>
      <w:r w:rsidR="00D93D1A" w:rsidRPr="008A4AF9">
        <w:rPr>
          <w:rFonts w:ascii="Times" w:hAnsi="Times"/>
          <w:sz w:val="24"/>
        </w:rPr>
        <w:t>particularly frightening to American Jews</w:t>
      </w:r>
      <w:r w:rsidR="00B775FF" w:rsidRPr="008A4AF9">
        <w:rPr>
          <w:rFonts w:ascii="Times" w:hAnsi="Times"/>
          <w:sz w:val="24"/>
        </w:rPr>
        <w:t>,</w:t>
      </w:r>
      <w:r w:rsidR="00D93D1A" w:rsidRPr="008A4AF9">
        <w:rPr>
          <w:rFonts w:ascii="Times" w:hAnsi="Times"/>
          <w:sz w:val="24"/>
        </w:rPr>
        <w:t xml:space="preserve"> who had so recently witnessed the desperate flight of refugees from Nazi Ger</w:t>
      </w:r>
      <w:r w:rsidR="00B775FF" w:rsidRPr="008A4AF9">
        <w:rPr>
          <w:rFonts w:ascii="Times" w:hAnsi="Times"/>
          <w:sz w:val="24"/>
        </w:rPr>
        <w:t>many, and who saw in McCarthyism</w:t>
      </w:r>
      <w:r w:rsidR="00D93D1A" w:rsidRPr="008A4AF9">
        <w:rPr>
          <w:rFonts w:ascii="Times" w:hAnsi="Times"/>
          <w:sz w:val="24"/>
        </w:rPr>
        <w:t xml:space="preserve"> the threat of </w:t>
      </w:r>
      <w:r w:rsidR="004D54F7" w:rsidRPr="008A4AF9">
        <w:rPr>
          <w:rFonts w:ascii="Times" w:hAnsi="Times"/>
          <w:sz w:val="24"/>
        </w:rPr>
        <w:t xml:space="preserve">incipient </w:t>
      </w:r>
      <w:r w:rsidR="00D93D1A" w:rsidRPr="008A4AF9">
        <w:rPr>
          <w:rFonts w:ascii="Times" w:hAnsi="Times"/>
          <w:sz w:val="24"/>
        </w:rPr>
        <w:t xml:space="preserve">Fascism in the US.  </w:t>
      </w:r>
    </w:p>
    <w:p w:rsidR="005E75E1" w:rsidRPr="008A4AF9" w:rsidRDefault="005E75E1" w:rsidP="00614195">
      <w:pPr>
        <w:rPr>
          <w:rFonts w:ascii="Times" w:hAnsi="Times"/>
          <w:sz w:val="24"/>
        </w:rPr>
      </w:pPr>
    </w:p>
    <w:p w:rsidR="00D93D1A" w:rsidRPr="008A4AF9" w:rsidRDefault="00213942" w:rsidP="00614195">
      <w:pPr>
        <w:rPr>
          <w:rFonts w:ascii="Times" w:hAnsi="Times"/>
          <w:sz w:val="24"/>
        </w:rPr>
      </w:pPr>
      <w:r w:rsidRPr="008A4AF9">
        <w:rPr>
          <w:rFonts w:ascii="Times" w:hAnsi="Times"/>
          <w:sz w:val="24"/>
        </w:rPr>
        <w:t>Following on the Chairman,</w:t>
      </w:r>
      <w:r w:rsidR="00D93D1A" w:rsidRPr="008A4AF9">
        <w:rPr>
          <w:rFonts w:ascii="Times" w:hAnsi="Times"/>
          <w:sz w:val="24"/>
        </w:rPr>
        <w:t xml:space="preserve"> Sen</w:t>
      </w:r>
      <w:r w:rsidRPr="008A4AF9">
        <w:rPr>
          <w:rFonts w:ascii="Times" w:hAnsi="Times"/>
          <w:sz w:val="24"/>
        </w:rPr>
        <w:t>ator Stuart Symington</w:t>
      </w:r>
      <w:r w:rsidR="00B775FF" w:rsidRPr="008A4AF9">
        <w:rPr>
          <w:rFonts w:ascii="Times" w:hAnsi="Times"/>
          <w:sz w:val="24"/>
        </w:rPr>
        <w:t xml:space="preserve"> offered this advice</w:t>
      </w:r>
      <w:r w:rsidR="00D93D1A" w:rsidRPr="008A4AF9">
        <w:rPr>
          <w:rFonts w:ascii="Times" w:hAnsi="Times"/>
          <w:sz w:val="24"/>
        </w:rPr>
        <w:t>:</w:t>
      </w:r>
    </w:p>
    <w:p w:rsidR="00D93D1A" w:rsidRPr="008A4AF9" w:rsidRDefault="00D93D1A" w:rsidP="00614195">
      <w:pPr>
        <w:rPr>
          <w:rFonts w:ascii="Times" w:hAnsi="Times"/>
          <w:sz w:val="24"/>
        </w:rPr>
      </w:pPr>
    </w:p>
    <w:p w:rsidR="00D93D1A" w:rsidRPr="008A4AF9" w:rsidRDefault="00D93D1A" w:rsidP="00614195">
      <w:pPr>
        <w:rPr>
          <w:rFonts w:ascii="Times" w:hAnsi="Times"/>
          <w:sz w:val="24"/>
        </w:rPr>
      </w:pPr>
      <w:r w:rsidRPr="008A4AF9">
        <w:rPr>
          <w:rFonts w:ascii="Times" w:hAnsi="Times"/>
          <w:sz w:val="24"/>
        </w:rPr>
        <w:tab/>
        <w:t>“</w:t>
      </w:r>
      <w:r w:rsidR="004E4FFA" w:rsidRPr="008A4AF9">
        <w:rPr>
          <w:rFonts w:ascii="Times" w:hAnsi="Times"/>
          <w:sz w:val="24"/>
        </w:rPr>
        <w:t xml:space="preserve">It would be far better for you if you said you had been </w:t>
      </w:r>
      <w:r w:rsidR="00853938" w:rsidRPr="008A4AF9">
        <w:rPr>
          <w:rFonts w:ascii="Times" w:hAnsi="Times"/>
          <w:sz w:val="24"/>
        </w:rPr>
        <w:t>a member and felt it was wrong…</w:t>
      </w:r>
      <w:r w:rsidR="004E4FFA" w:rsidRPr="008A4AF9">
        <w:rPr>
          <w:rFonts w:ascii="Times" w:hAnsi="Times"/>
          <w:sz w:val="24"/>
        </w:rPr>
        <w:t>and inasmuch as you</w:t>
      </w:r>
      <w:r w:rsidR="00853938" w:rsidRPr="008A4AF9">
        <w:rPr>
          <w:rFonts w:ascii="Times" w:hAnsi="Times"/>
          <w:sz w:val="24"/>
        </w:rPr>
        <w:t xml:space="preserve"> feel you are a good American…</w:t>
      </w:r>
      <w:r w:rsidR="004E4FFA" w:rsidRPr="008A4AF9">
        <w:rPr>
          <w:rFonts w:ascii="Times" w:hAnsi="Times"/>
          <w:sz w:val="24"/>
        </w:rPr>
        <w:t>if I had anything to do with giving you a passport, I would be glad to see you get one.  On the other hand, i</w:t>
      </w:r>
      <w:r w:rsidR="00035714" w:rsidRPr="008A4AF9">
        <w:rPr>
          <w:rFonts w:ascii="Times" w:hAnsi="Times"/>
          <w:sz w:val="24"/>
        </w:rPr>
        <w:t xml:space="preserve">f you come up here </w:t>
      </w:r>
      <w:r w:rsidRPr="008A4AF9">
        <w:rPr>
          <w:rFonts w:ascii="Times" w:hAnsi="Times"/>
          <w:sz w:val="24"/>
        </w:rPr>
        <w:t>and</w:t>
      </w:r>
      <w:r w:rsidR="00035714" w:rsidRPr="008A4AF9">
        <w:rPr>
          <w:rFonts w:ascii="Times" w:hAnsi="Times"/>
          <w:sz w:val="24"/>
        </w:rPr>
        <w:t>…</w:t>
      </w:r>
      <w:r w:rsidRPr="008A4AF9">
        <w:rPr>
          <w:rFonts w:ascii="Times" w:hAnsi="Times"/>
          <w:sz w:val="24"/>
        </w:rPr>
        <w:t xml:space="preserve"> take refuge through a lot of legal ‘claptrap’ behind the Fifth Amendment, do you think people of this committee will approve of your getting a passport?</w:t>
      </w:r>
      <w:r w:rsidR="004E4FFA" w:rsidRPr="008A4AF9">
        <w:rPr>
          <w:rFonts w:ascii="Times" w:hAnsi="Times"/>
          <w:sz w:val="24"/>
        </w:rPr>
        <w:t xml:space="preserve"> </w:t>
      </w:r>
      <w:r w:rsidR="00853938" w:rsidRPr="008A4AF9">
        <w:rPr>
          <w:rFonts w:ascii="Times" w:hAnsi="Times"/>
          <w:sz w:val="24"/>
        </w:rPr>
        <w:t>…</w:t>
      </w:r>
      <w:r w:rsidR="004E4FFA" w:rsidRPr="008A4AF9">
        <w:rPr>
          <w:rFonts w:ascii="Times" w:hAnsi="Times"/>
          <w:sz w:val="24"/>
        </w:rPr>
        <w:t xml:space="preserve">I think you are making a mistake. </w:t>
      </w:r>
      <w:r w:rsidR="00853938" w:rsidRPr="008A4AF9">
        <w:rPr>
          <w:rFonts w:ascii="Times" w:hAnsi="Times"/>
          <w:sz w:val="24"/>
        </w:rPr>
        <w:t xml:space="preserve"> </w:t>
      </w:r>
      <w:r w:rsidRPr="008A4AF9">
        <w:rPr>
          <w:rFonts w:ascii="Times" w:hAnsi="Times"/>
          <w:sz w:val="24"/>
        </w:rPr>
        <w:t>I think you are doing yourself an injustice.</w:t>
      </w:r>
      <w:r w:rsidR="003526FA" w:rsidRPr="008A4AF9">
        <w:rPr>
          <w:rFonts w:ascii="Times" w:hAnsi="Times"/>
          <w:sz w:val="24"/>
        </w:rPr>
        <w:t>”</w:t>
      </w:r>
    </w:p>
    <w:p w:rsidR="00D93D1A" w:rsidRPr="008A4AF9" w:rsidRDefault="00D93D1A" w:rsidP="00614195">
      <w:pPr>
        <w:rPr>
          <w:rFonts w:ascii="Times" w:hAnsi="Times"/>
          <w:sz w:val="24"/>
        </w:rPr>
      </w:pPr>
    </w:p>
    <w:p w:rsidR="00CF1086" w:rsidRPr="008A4AF9" w:rsidRDefault="00D93D1A" w:rsidP="00614195">
      <w:pPr>
        <w:rPr>
          <w:rFonts w:ascii="Times" w:hAnsi="Times"/>
          <w:sz w:val="24"/>
        </w:rPr>
      </w:pPr>
      <w:r w:rsidRPr="008A4AF9">
        <w:rPr>
          <w:rFonts w:ascii="Times" w:hAnsi="Times"/>
          <w:sz w:val="24"/>
        </w:rPr>
        <w:t>My mother answered him</w:t>
      </w:r>
      <w:r w:rsidR="00D76778" w:rsidRPr="008A4AF9">
        <w:rPr>
          <w:rFonts w:ascii="Times" w:hAnsi="Times"/>
          <w:sz w:val="24"/>
        </w:rPr>
        <w:t xml:space="preserve"> with her best Jane Austen diction (she was a fervent Janeite)</w:t>
      </w:r>
      <w:r w:rsidRPr="008A4AF9">
        <w:rPr>
          <w:rFonts w:ascii="Times" w:hAnsi="Times"/>
          <w:sz w:val="24"/>
        </w:rPr>
        <w:t>:</w:t>
      </w:r>
    </w:p>
    <w:p w:rsidR="00FB5845" w:rsidRPr="008A4AF9" w:rsidRDefault="00D93D1A" w:rsidP="00614195">
      <w:pPr>
        <w:rPr>
          <w:rFonts w:ascii="Times" w:hAnsi="Times"/>
          <w:sz w:val="24"/>
        </w:rPr>
      </w:pPr>
      <w:r w:rsidRPr="008A4AF9">
        <w:rPr>
          <w:rFonts w:ascii="Times" w:hAnsi="Times"/>
          <w:sz w:val="24"/>
        </w:rPr>
        <w:tab/>
        <w:t>“I thank you for your interest in my welfare, but I, myself, do not agree with all the interpretations that you put on my testimony and my exercise of the Fifth Amendment, as this is something that I have th</w:t>
      </w:r>
      <w:r w:rsidR="004D54F7" w:rsidRPr="008A4AF9">
        <w:rPr>
          <w:rFonts w:ascii="Times" w:hAnsi="Times"/>
          <w:sz w:val="24"/>
        </w:rPr>
        <w:t>ought about and do intend to do.”</w:t>
      </w:r>
      <w:r w:rsidR="004D54F7" w:rsidRPr="008A4AF9">
        <w:rPr>
          <w:rStyle w:val="FootnoteReference"/>
          <w:rFonts w:ascii="Times" w:hAnsi="Times"/>
          <w:sz w:val="24"/>
        </w:rPr>
        <w:footnoteReference w:id="2"/>
      </w:r>
    </w:p>
    <w:p w:rsidR="00FB5845" w:rsidRPr="008A4AF9" w:rsidRDefault="00FB5845" w:rsidP="00614195">
      <w:pPr>
        <w:rPr>
          <w:rFonts w:ascii="Times" w:hAnsi="Times"/>
          <w:sz w:val="24"/>
        </w:rPr>
      </w:pPr>
    </w:p>
    <w:p w:rsidR="00B775FF" w:rsidRPr="008A4AF9" w:rsidRDefault="00FB5845" w:rsidP="00614195">
      <w:pPr>
        <w:rPr>
          <w:rFonts w:ascii="Times" w:hAnsi="Times"/>
          <w:sz w:val="24"/>
        </w:rPr>
      </w:pPr>
      <w:r w:rsidRPr="008A4AF9">
        <w:rPr>
          <w:rFonts w:ascii="Times" w:hAnsi="Times"/>
          <w:sz w:val="24"/>
        </w:rPr>
        <w:t xml:space="preserve">I can still imagine her voice, </w:t>
      </w:r>
      <w:r w:rsidR="00B775FF" w:rsidRPr="008A4AF9">
        <w:rPr>
          <w:rFonts w:ascii="Times" w:hAnsi="Times"/>
          <w:sz w:val="24"/>
        </w:rPr>
        <w:t xml:space="preserve">proud and </w:t>
      </w:r>
      <w:r w:rsidRPr="008A4AF9">
        <w:rPr>
          <w:rFonts w:ascii="Times" w:hAnsi="Times"/>
          <w:sz w:val="24"/>
        </w:rPr>
        <w:t>dripping with scorn</w:t>
      </w:r>
      <w:r w:rsidR="00CB04B0" w:rsidRPr="008A4AF9">
        <w:rPr>
          <w:rFonts w:ascii="Times" w:hAnsi="Times"/>
          <w:sz w:val="24"/>
        </w:rPr>
        <w:t xml:space="preserve">.   </w:t>
      </w:r>
    </w:p>
    <w:p w:rsidR="00B775FF" w:rsidRPr="008A4AF9" w:rsidRDefault="00B775FF" w:rsidP="00614195">
      <w:pPr>
        <w:rPr>
          <w:rFonts w:ascii="Times" w:hAnsi="Times"/>
          <w:sz w:val="24"/>
        </w:rPr>
      </w:pPr>
    </w:p>
    <w:p w:rsidR="0029692F" w:rsidRPr="008A4AF9" w:rsidRDefault="00B775FF" w:rsidP="00614195">
      <w:pPr>
        <w:rPr>
          <w:rFonts w:ascii="Times" w:hAnsi="Times"/>
          <w:sz w:val="24"/>
        </w:rPr>
      </w:pPr>
      <w:r w:rsidRPr="008A4AF9">
        <w:rPr>
          <w:rFonts w:ascii="Times" w:hAnsi="Times"/>
          <w:sz w:val="24"/>
        </w:rPr>
        <w:t>I was eleven years old when my parents were called before the Committee.  I reme</w:t>
      </w:r>
      <w:r w:rsidR="004E4FFA" w:rsidRPr="008A4AF9">
        <w:rPr>
          <w:rFonts w:ascii="Times" w:hAnsi="Times"/>
          <w:sz w:val="24"/>
        </w:rPr>
        <w:t>mber the fearfulness of that time</w:t>
      </w:r>
      <w:r w:rsidRPr="008A4AF9">
        <w:rPr>
          <w:rFonts w:ascii="Times" w:hAnsi="Times"/>
          <w:sz w:val="24"/>
        </w:rPr>
        <w:t>.   My father, who had never been a member of the CP,</w:t>
      </w:r>
      <w:r w:rsidR="001A1E78" w:rsidRPr="008A4AF9">
        <w:rPr>
          <w:rFonts w:ascii="Times" w:hAnsi="Times"/>
          <w:sz w:val="24"/>
        </w:rPr>
        <w:t xml:space="preserve"> kept his academic job; he was a</w:t>
      </w:r>
      <w:r w:rsidRPr="008A4AF9">
        <w:rPr>
          <w:rFonts w:ascii="Times" w:hAnsi="Times"/>
          <w:sz w:val="24"/>
        </w:rPr>
        <w:t xml:space="preserve"> professor of Classics at Brooklyn College</w:t>
      </w:r>
      <w:r w:rsidR="00B96D39" w:rsidRPr="008A4AF9">
        <w:rPr>
          <w:rFonts w:ascii="Times" w:hAnsi="Times"/>
          <w:sz w:val="24"/>
        </w:rPr>
        <w:t>, part of the City University of New York (CUNY)</w:t>
      </w:r>
      <w:r w:rsidRPr="008A4AF9">
        <w:rPr>
          <w:rFonts w:ascii="Times" w:hAnsi="Times"/>
          <w:sz w:val="24"/>
        </w:rPr>
        <w:t>.</w:t>
      </w:r>
      <w:r w:rsidR="001A1E78" w:rsidRPr="008A4AF9">
        <w:rPr>
          <w:rFonts w:ascii="Times" w:hAnsi="Times"/>
          <w:sz w:val="24"/>
        </w:rPr>
        <w:t xml:space="preserve">  </w:t>
      </w:r>
      <w:r w:rsidRPr="008A4AF9">
        <w:rPr>
          <w:rFonts w:ascii="Times" w:hAnsi="Times"/>
          <w:sz w:val="24"/>
        </w:rPr>
        <w:t xml:space="preserve">But my mother, it turned out, </w:t>
      </w:r>
      <w:r w:rsidR="00E77774" w:rsidRPr="008A4AF9">
        <w:rPr>
          <w:rFonts w:ascii="Times" w:hAnsi="Times"/>
          <w:sz w:val="24"/>
        </w:rPr>
        <w:t>had already been blacklisted</w:t>
      </w:r>
      <w:r w:rsidR="001A1E78" w:rsidRPr="008A4AF9">
        <w:rPr>
          <w:rFonts w:ascii="Times" w:hAnsi="Times"/>
          <w:sz w:val="24"/>
        </w:rPr>
        <w:t xml:space="preserve"> some years previously</w:t>
      </w:r>
      <w:r w:rsidR="00E77774" w:rsidRPr="008A4AF9">
        <w:rPr>
          <w:rFonts w:ascii="Times" w:hAnsi="Times"/>
          <w:sz w:val="24"/>
        </w:rPr>
        <w:t xml:space="preserve">. </w:t>
      </w:r>
      <w:r w:rsidR="001A1E78" w:rsidRPr="008A4AF9">
        <w:rPr>
          <w:rFonts w:ascii="Times" w:hAnsi="Times"/>
          <w:sz w:val="24"/>
        </w:rPr>
        <w:t xml:space="preserve"> Though </w:t>
      </w:r>
      <w:r w:rsidR="00E77774" w:rsidRPr="008A4AF9">
        <w:rPr>
          <w:rFonts w:ascii="Times" w:hAnsi="Times"/>
          <w:sz w:val="24"/>
        </w:rPr>
        <w:t>she had started her career in psychology</w:t>
      </w:r>
      <w:r w:rsidR="00AA3D94" w:rsidRPr="008A4AF9">
        <w:rPr>
          <w:rFonts w:ascii="Times" w:hAnsi="Times"/>
          <w:sz w:val="24"/>
        </w:rPr>
        <w:t>, also at Brooklyn College,</w:t>
      </w:r>
      <w:r w:rsidR="00E77774" w:rsidRPr="008A4AF9">
        <w:rPr>
          <w:rFonts w:ascii="Times" w:hAnsi="Times"/>
          <w:sz w:val="24"/>
        </w:rPr>
        <w:t xml:space="preserve"> expecting to be an academic researcher</w:t>
      </w:r>
      <w:r w:rsidR="001A1E78" w:rsidRPr="008A4AF9">
        <w:rPr>
          <w:rFonts w:ascii="Times" w:hAnsi="Times"/>
          <w:sz w:val="24"/>
        </w:rPr>
        <w:t xml:space="preserve"> and, in time, a professor</w:t>
      </w:r>
      <w:r w:rsidR="00E77774" w:rsidRPr="008A4AF9">
        <w:rPr>
          <w:rFonts w:ascii="Times" w:hAnsi="Times"/>
          <w:sz w:val="24"/>
        </w:rPr>
        <w:t>, once she realized</w:t>
      </w:r>
      <w:r w:rsidR="004E4FFA" w:rsidRPr="008A4AF9">
        <w:rPr>
          <w:rFonts w:ascii="Times" w:hAnsi="Times"/>
          <w:sz w:val="24"/>
        </w:rPr>
        <w:t xml:space="preserve"> that path would be</w:t>
      </w:r>
      <w:r w:rsidR="00E77774" w:rsidRPr="008A4AF9">
        <w:rPr>
          <w:rFonts w:ascii="Times" w:hAnsi="Times"/>
          <w:sz w:val="24"/>
        </w:rPr>
        <w:t xml:space="preserve"> closed to her, she changed course and became a clinician.   </w:t>
      </w:r>
    </w:p>
    <w:p w:rsidR="0029692F" w:rsidRPr="008A4AF9" w:rsidRDefault="0029692F" w:rsidP="00614195">
      <w:pPr>
        <w:rPr>
          <w:rFonts w:ascii="Times" w:hAnsi="Times"/>
          <w:sz w:val="24"/>
        </w:rPr>
      </w:pPr>
    </w:p>
    <w:p w:rsidR="00853938" w:rsidRPr="008A4AF9" w:rsidRDefault="00853938" w:rsidP="00614195">
      <w:pPr>
        <w:rPr>
          <w:rFonts w:ascii="Times" w:hAnsi="Times"/>
          <w:sz w:val="24"/>
        </w:rPr>
      </w:pPr>
      <w:r w:rsidRPr="008A4AF9">
        <w:rPr>
          <w:rFonts w:ascii="Times" w:hAnsi="Times"/>
          <w:sz w:val="24"/>
        </w:rPr>
        <w:t>Here she encountered an</w:t>
      </w:r>
      <w:r w:rsidR="00C20F55" w:rsidRPr="008A4AF9">
        <w:rPr>
          <w:rFonts w:ascii="Times" w:hAnsi="Times"/>
          <w:sz w:val="24"/>
        </w:rPr>
        <w:t>other</w:t>
      </w:r>
      <w:r w:rsidRPr="008A4AF9">
        <w:rPr>
          <w:rFonts w:ascii="Times" w:hAnsi="Times"/>
          <w:sz w:val="24"/>
        </w:rPr>
        <w:t xml:space="preserve"> obstacle: </w:t>
      </w:r>
      <w:r w:rsidR="0002650F" w:rsidRPr="008A4AF9">
        <w:rPr>
          <w:rFonts w:ascii="Times" w:hAnsi="Times"/>
          <w:sz w:val="24"/>
        </w:rPr>
        <w:t xml:space="preserve">at that time, </w:t>
      </w:r>
      <w:r w:rsidR="006B4082" w:rsidRPr="008A4AF9">
        <w:rPr>
          <w:rFonts w:ascii="Times" w:hAnsi="Times"/>
          <w:sz w:val="24"/>
        </w:rPr>
        <w:t xml:space="preserve">membership in </w:t>
      </w:r>
      <w:r w:rsidRPr="008A4AF9">
        <w:rPr>
          <w:rFonts w:ascii="Times" w:hAnsi="Times"/>
          <w:sz w:val="24"/>
        </w:rPr>
        <w:t xml:space="preserve">the </w:t>
      </w:r>
      <w:r w:rsidR="00E77774" w:rsidRPr="008A4AF9">
        <w:rPr>
          <w:rFonts w:ascii="Times" w:hAnsi="Times"/>
          <w:sz w:val="24"/>
        </w:rPr>
        <w:t>American Psychoanalytic Association wa</w:t>
      </w:r>
      <w:r w:rsidRPr="008A4AF9">
        <w:rPr>
          <w:rFonts w:ascii="Times" w:hAnsi="Times"/>
          <w:sz w:val="24"/>
        </w:rPr>
        <w:t xml:space="preserve">s restricted to physicians. </w:t>
      </w:r>
      <w:r w:rsidR="00E77774" w:rsidRPr="008A4AF9">
        <w:rPr>
          <w:rFonts w:ascii="Times" w:hAnsi="Times"/>
          <w:sz w:val="24"/>
        </w:rPr>
        <w:t xml:space="preserve"> New Yor</w:t>
      </w:r>
      <w:r w:rsidR="00B64C13" w:rsidRPr="008A4AF9">
        <w:rPr>
          <w:rFonts w:ascii="Times" w:hAnsi="Times"/>
          <w:sz w:val="24"/>
        </w:rPr>
        <w:t>k</w:t>
      </w:r>
      <w:r w:rsidRPr="008A4AF9">
        <w:rPr>
          <w:rFonts w:ascii="Times" w:hAnsi="Times"/>
          <w:sz w:val="24"/>
        </w:rPr>
        <w:t>, however,</w:t>
      </w:r>
      <w:r w:rsidR="00B64C13" w:rsidRPr="008A4AF9">
        <w:rPr>
          <w:rFonts w:ascii="Times" w:hAnsi="Times"/>
          <w:sz w:val="24"/>
        </w:rPr>
        <w:t xml:space="preserve"> was filled</w:t>
      </w:r>
      <w:r w:rsidR="006B4082" w:rsidRPr="008A4AF9">
        <w:rPr>
          <w:rFonts w:ascii="Times" w:hAnsi="Times"/>
          <w:sz w:val="24"/>
        </w:rPr>
        <w:t xml:space="preserve"> with European analysts, recent refugees from Hitler.   Many</w:t>
      </w:r>
      <w:r w:rsidR="0002650F" w:rsidRPr="008A4AF9">
        <w:rPr>
          <w:rFonts w:ascii="Times" w:hAnsi="Times"/>
          <w:sz w:val="24"/>
        </w:rPr>
        <w:t xml:space="preserve"> of </w:t>
      </w:r>
      <w:r w:rsidR="006B4082" w:rsidRPr="008A4AF9">
        <w:rPr>
          <w:rFonts w:ascii="Times" w:hAnsi="Times"/>
          <w:sz w:val="24"/>
        </w:rPr>
        <w:t xml:space="preserve">them had little patience with the guild policies of the American Psychoanalytic </w:t>
      </w:r>
      <w:r w:rsidR="00B64C13" w:rsidRPr="008A4AF9">
        <w:rPr>
          <w:rFonts w:ascii="Times" w:hAnsi="Times"/>
          <w:sz w:val="24"/>
        </w:rPr>
        <w:t xml:space="preserve">and were </w:t>
      </w:r>
      <w:r w:rsidR="006B4082" w:rsidRPr="008A4AF9">
        <w:rPr>
          <w:rFonts w:ascii="Times" w:hAnsi="Times"/>
          <w:sz w:val="24"/>
        </w:rPr>
        <w:t xml:space="preserve">quite </w:t>
      </w:r>
      <w:r w:rsidR="00B64C13" w:rsidRPr="008A4AF9">
        <w:rPr>
          <w:rFonts w:ascii="Times" w:hAnsi="Times"/>
          <w:sz w:val="24"/>
        </w:rPr>
        <w:t xml:space="preserve">willing to provide “bootlegged” analytic training to psychologists. </w:t>
      </w:r>
      <w:r w:rsidR="004E4FFA" w:rsidRPr="008A4AF9">
        <w:rPr>
          <w:rFonts w:ascii="Times" w:hAnsi="Times"/>
          <w:sz w:val="24"/>
        </w:rPr>
        <w:t xml:space="preserve"> </w:t>
      </w:r>
      <w:r w:rsidR="00EF2071" w:rsidRPr="008A4AF9">
        <w:rPr>
          <w:rFonts w:ascii="Times" w:hAnsi="Times"/>
          <w:sz w:val="24"/>
        </w:rPr>
        <w:t>(Many y</w:t>
      </w:r>
      <w:r w:rsidR="009D7AAE" w:rsidRPr="008A4AF9">
        <w:rPr>
          <w:rFonts w:ascii="Times" w:hAnsi="Times"/>
          <w:sz w:val="24"/>
        </w:rPr>
        <w:t>ears later, Helen</w:t>
      </w:r>
      <w:r w:rsidR="00CC5EE6" w:rsidRPr="008A4AF9">
        <w:rPr>
          <w:rFonts w:ascii="Times" w:hAnsi="Times"/>
          <w:sz w:val="24"/>
        </w:rPr>
        <w:t xml:space="preserve"> would participate in the civil action for restraint of trade agai</w:t>
      </w:r>
      <w:r w:rsidR="004F5133" w:rsidRPr="008A4AF9">
        <w:rPr>
          <w:rFonts w:ascii="Times" w:hAnsi="Times"/>
          <w:sz w:val="24"/>
        </w:rPr>
        <w:t>nst the American Psychoanalytic</w:t>
      </w:r>
      <w:r w:rsidR="00CC5EE6" w:rsidRPr="008A4AF9">
        <w:rPr>
          <w:rFonts w:ascii="Times" w:hAnsi="Times"/>
          <w:sz w:val="24"/>
        </w:rPr>
        <w:t xml:space="preserve"> that opened this organization to other professionals.)  </w:t>
      </w:r>
      <w:r w:rsidR="004E4FFA" w:rsidRPr="008A4AF9">
        <w:rPr>
          <w:rFonts w:ascii="Times" w:hAnsi="Times"/>
          <w:sz w:val="24"/>
        </w:rPr>
        <w:t xml:space="preserve"> </w:t>
      </w:r>
    </w:p>
    <w:p w:rsidR="00853938" w:rsidRPr="008A4AF9" w:rsidRDefault="00853938" w:rsidP="00614195">
      <w:pPr>
        <w:rPr>
          <w:rFonts w:ascii="Times" w:hAnsi="Times"/>
          <w:sz w:val="24"/>
        </w:rPr>
      </w:pPr>
    </w:p>
    <w:p w:rsidR="00CC5EE6" w:rsidRPr="008A4AF9" w:rsidRDefault="00853938" w:rsidP="00614195">
      <w:pPr>
        <w:rPr>
          <w:rFonts w:ascii="Times" w:hAnsi="Times"/>
          <w:sz w:val="24"/>
        </w:rPr>
      </w:pPr>
      <w:r w:rsidRPr="008A4AF9">
        <w:rPr>
          <w:rFonts w:ascii="Times" w:hAnsi="Times"/>
          <w:sz w:val="24"/>
        </w:rPr>
        <w:t>That is how my m</w:t>
      </w:r>
      <w:r w:rsidR="00CB04B0" w:rsidRPr="008A4AF9">
        <w:rPr>
          <w:rFonts w:ascii="Times" w:hAnsi="Times"/>
          <w:sz w:val="24"/>
        </w:rPr>
        <w:t xml:space="preserve">other became a psychoanalyst.  </w:t>
      </w:r>
      <w:r w:rsidR="000C4837" w:rsidRPr="008A4AF9">
        <w:rPr>
          <w:rFonts w:ascii="Times" w:hAnsi="Times"/>
          <w:sz w:val="24"/>
        </w:rPr>
        <w:t xml:space="preserve">Though she came to it by a circuitous path, she </w:t>
      </w:r>
      <w:r w:rsidR="00CB04B0" w:rsidRPr="008A4AF9">
        <w:rPr>
          <w:rFonts w:ascii="Times" w:hAnsi="Times"/>
          <w:sz w:val="24"/>
        </w:rPr>
        <w:t>embraced psychoanalysis both as a caretaking profession—she soon had a thriving pr</w:t>
      </w:r>
      <w:r w:rsidR="00C03996" w:rsidRPr="008A4AF9">
        <w:rPr>
          <w:rFonts w:ascii="Times" w:hAnsi="Times"/>
          <w:sz w:val="24"/>
        </w:rPr>
        <w:t xml:space="preserve">ivate practice—and as a method of empirical investigation.   Though she no longer had a </w:t>
      </w:r>
      <w:r w:rsidR="00CD58E4" w:rsidRPr="008A4AF9">
        <w:rPr>
          <w:rFonts w:ascii="Times" w:hAnsi="Times"/>
          <w:sz w:val="24"/>
        </w:rPr>
        <w:t xml:space="preserve">regular </w:t>
      </w:r>
      <w:r w:rsidR="00C03996" w:rsidRPr="008A4AF9">
        <w:rPr>
          <w:rFonts w:ascii="Times" w:hAnsi="Times"/>
          <w:sz w:val="24"/>
        </w:rPr>
        <w:t>faculty position, she kept up an active collaboration with colle</w:t>
      </w:r>
      <w:r w:rsidR="000C4837" w:rsidRPr="008A4AF9">
        <w:rPr>
          <w:rFonts w:ascii="Times" w:hAnsi="Times"/>
          <w:sz w:val="24"/>
        </w:rPr>
        <w:t xml:space="preserve">agues who </w:t>
      </w:r>
      <w:r w:rsidR="00CD58E4" w:rsidRPr="008A4AF9">
        <w:rPr>
          <w:rFonts w:ascii="Times" w:hAnsi="Times"/>
          <w:sz w:val="24"/>
        </w:rPr>
        <w:t>were conducting research</w:t>
      </w:r>
      <w:r w:rsidR="000C4837" w:rsidRPr="008A4AF9">
        <w:rPr>
          <w:rFonts w:ascii="Times" w:hAnsi="Times"/>
          <w:sz w:val="24"/>
        </w:rPr>
        <w:t xml:space="preserve">, and used </w:t>
      </w:r>
      <w:r w:rsidR="005B6A56" w:rsidRPr="008A4AF9">
        <w:rPr>
          <w:rFonts w:ascii="Times" w:hAnsi="Times"/>
          <w:sz w:val="24"/>
        </w:rPr>
        <w:t xml:space="preserve">the </w:t>
      </w:r>
      <w:r w:rsidR="000C4837" w:rsidRPr="008A4AF9">
        <w:rPr>
          <w:rFonts w:ascii="Times" w:hAnsi="Times"/>
          <w:sz w:val="24"/>
        </w:rPr>
        <w:t xml:space="preserve">insights developed in her clinical work to frame </w:t>
      </w:r>
      <w:r w:rsidR="00AC14E6" w:rsidRPr="008A4AF9">
        <w:rPr>
          <w:rFonts w:ascii="Times" w:hAnsi="Times"/>
          <w:sz w:val="24"/>
        </w:rPr>
        <w:t xml:space="preserve">profound </w:t>
      </w:r>
      <w:r w:rsidR="000C4837" w:rsidRPr="008A4AF9">
        <w:rPr>
          <w:rFonts w:ascii="Times" w:hAnsi="Times"/>
          <w:sz w:val="24"/>
        </w:rPr>
        <w:t>rev</w:t>
      </w:r>
      <w:r w:rsidR="000A590B" w:rsidRPr="008A4AF9">
        <w:rPr>
          <w:rFonts w:ascii="Times" w:hAnsi="Times"/>
          <w:sz w:val="24"/>
        </w:rPr>
        <w:t>isions in psychoanalyti</w:t>
      </w:r>
      <w:r w:rsidR="00F53385" w:rsidRPr="008A4AF9">
        <w:rPr>
          <w:rFonts w:ascii="Times" w:hAnsi="Times"/>
          <w:sz w:val="24"/>
        </w:rPr>
        <w:t>c thought</w:t>
      </w:r>
      <w:r w:rsidR="000C4837" w:rsidRPr="008A4AF9">
        <w:rPr>
          <w:rFonts w:ascii="Times" w:hAnsi="Times"/>
          <w:sz w:val="24"/>
        </w:rPr>
        <w:t>.</w:t>
      </w:r>
    </w:p>
    <w:p w:rsidR="00CC5EE6" w:rsidRPr="008A4AF9" w:rsidRDefault="00CC5EE6" w:rsidP="00614195">
      <w:pPr>
        <w:rPr>
          <w:rFonts w:ascii="Times" w:hAnsi="Times"/>
          <w:sz w:val="24"/>
        </w:rPr>
      </w:pPr>
    </w:p>
    <w:p w:rsidR="00CC5EE6" w:rsidRPr="008A4AF9" w:rsidRDefault="00A42935" w:rsidP="00614195">
      <w:pPr>
        <w:rPr>
          <w:rFonts w:ascii="Times" w:hAnsi="Times"/>
          <w:sz w:val="24"/>
        </w:rPr>
      </w:pPr>
      <w:r w:rsidRPr="008A4AF9">
        <w:rPr>
          <w:rFonts w:ascii="Times" w:hAnsi="Times"/>
          <w:sz w:val="24"/>
        </w:rPr>
        <w:t>As I have come to understand Helen</w:t>
      </w:r>
      <w:r w:rsidR="00CC5EE6" w:rsidRPr="008A4AF9">
        <w:rPr>
          <w:rFonts w:ascii="Times" w:hAnsi="Times"/>
          <w:sz w:val="24"/>
        </w:rPr>
        <w:t xml:space="preserve">, her story </w:t>
      </w:r>
      <w:r w:rsidR="00C72708" w:rsidRPr="008A4AF9">
        <w:rPr>
          <w:rFonts w:ascii="Times" w:hAnsi="Times"/>
          <w:sz w:val="24"/>
        </w:rPr>
        <w:t xml:space="preserve">really </w:t>
      </w:r>
      <w:r w:rsidR="00CC5EE6" w:rsidRPr="008A4AF9">
        <w:rPr>
          <w:rFonts w:ascii="Times" w:hAnsi="Times"/>
          <w:sz w:val="24"/>
        </w:rPr>
        <w:t xml:space="preserve">begins a generation earlier, </w:t>
      </w:r>
      <w:r w:rsidR="00B02A66" w:rsidRPr="008A4AF9">
        <w:rPr>
          <w:rFonts w:ascii="Times" w:hAnsi="Times"/>
          <w:sz w:val="24"/>
        </w:rPr>
        <w:t xml:space="preserve">with the story of her father.  </w:t>
      </w:r>
      <w:r w:rsidR="00CC5EE6" w:rsidRPr="008A4AF9">
        <w:rPr>
          <w:rFonts w:ascii="Times" w:hAnsi="Times"/>
          <w:sz w:val="24"/>
        </w:rPr>
        <w:t>John</w:t>
      </w:r>
      <w:r w:rsidR="007B4D77" w:rsidRPr="008A4AF9">
        <w:rPr>
          <w:rFonts w:ascii="Times" w:hAnsi="Times"/>
          <w:sz w:val="24"/>
        </w:rPr>
        <w:t xml:space="preserve"> (Yehuda)</w:t>
      </w:r>
      <w:r w:rsidR="00CC5EE6" w:rsidRPr="008A4AF9">
        <w:rPr>
          <w:rFonts w:ascii="Times" w:hAnsi="Times"/>
          <w:sz w:val="24"/>
        </w:rPr>
        <w:t xml:space="preserve"> Block, for whom I am named, fled to this country from Riga, Latvia in 1887, at the age of 17, after he was arrested for rea</w:t>
      </w:r>
      <w:r w:rsidR="00CC7E54" w:rsidRPr="008A4AF9">
        <w:rPr>
          <w:rFonts w:ascii="Times" w:hAnsi="Times"/>
          <w:sz w:val="24"/>
        </w:rPr>
        <w:t xml:space="preserve">ding revolutionary literature.  He was a part of </w:t>
      </w:r>
      <w:r w:rsidR="00E24CC4" w:rsidRPr="008A4AF9">
        <w:rPr>
          <w:rFonts w:ascii="Times" w:hAnsi="Times"/>
          <w:sz w:val="24"/>
        </w:rPr>
        <w:t xml:space="preserve">the </w:t>
      </w:r>
      <w:r w:rsidR="00BF78B0" w:rsidRPr="008A4AF9">
        <w:rPr>
          <w:rFonts w:ascii="Times" w:hAnsi="Times"/>
          <w:sz w:val="24"/>
        </w:rPr>
        <w:t xml:space="preserve">first </w:t>
      </w:r>
      <w:r w:rsidR="00E24CC4" w:rsidRPr="008A4AF9">
        <w:rPr>
          <w:rFonts w:ascii="Times" w:hAnsi="Times"/>
          <w:sz w:val="24"/>
        </w:rPr>
        <w:t>great wave of Jewish immigrants who</w:t>
      </w:r>
      <w:r w:rsidR="004A0C5B" w:rsidRPr="008A4AF9">
        <w:rPr>
          <w:rFonts w:ascii="Times" w:hAnsi="Times"/>
          <w:sz w:val="24"/>
        </w:rPr>
        <w:t xml:space="preserve"> fled persecution in the “blood</w:t>
      </w:r>
      <w:r w:rsidR="00E24CC4" w:rsidRPr="008A4AF9">
        <w:rPr>
          <w:rFonts w:ascii="Times" w:hAnsi="Times"/>
          <w:sz w:val="24"/>
        </w:rPr>
        <w:t>lands”</w:t>
      </w:r>
      <w:r w:rsidR="004A0C5B" w:rsidRPr="008A4AF9">
        <w:rPr>
          <w:rStyle w:val="FootnoteReference"/>
          <w:rFonts w:ascii="Times" w:hAnsi="Times"/>
          <w:sz w:val="24"/>
        </w:rPr>
        <w:footnoteReference w:id="3"/>
      </w:r>
      <w:r w:rsidR="00E24CC4" w:rsidRPr="008A4AF9">
        <w:rPr>
          <w:rFonts w:ascii="Times" w:hAnsi="Times"/>
          <w:sz w:val="24"/>
        </w:rPr>
        <w:t xml:space="preserve"> of Eastern Europe</w:t>
      </w:r>
      <w:r w:rsidR="00CC7E54" w:rsidRPr="008A4AF9">
        <w:rPr>
          <w:rFonts w:ascii="Times" w:hAnsi="Times"/>
          <w:sz w:val="24"/>
        </w:rPr>
        <w:t xml:space="preserve"> at the turn of the 20</w:t>
      </w:r>
      <w:r w:rsidR="00CC7E54" w:rsidRPr="008A4AF9">
        <w:rPr>
          <w:rFonts w:ascii="Times" w:hAnsi="Times"/>
          <w:sz w:val="24"/>
          <w:vertAlign w:val="superscript"/>
        </w:rPr>
        <w:t>th</w:t>
      </w:r>
      <w:r w:rsidR="00CC7E54" w:rsidRPr="008A4AF9">
        <w:rPr>
          <w:rFonts w:ascii="Times" w:hAnsi="Times"/>
          <w:sz w:val="24"/>
        </w:rPr>
        <w:t xml:space="preserve"> century</w:t>
      </w:r>
      <w:r w:rsidR="00E24CC4" w:rsidRPr="008A4AF9">
        <w:rPr>
          <w:rFonts w:ascii="Times" w:hAnsi="Times"/>
          <w:sz w:val="24"/>
        </w:rPr>
        <w:t xml:space="preserve">. </w:t>
      </w:r>
      <w:r w:rsidRPr="008A4AF9">
        <w:rPr>
          <w:rFonts w:ascii="Times" w:hAnsi="Times"/>
          <w:sz w:val="24"/>
        </w:rPr>
        <w:t xml:space="preserve"> </w:t>
      </w:r>
      <w:r w:rsidR="00CC5EE6" w:rsidRPr="008A4AF9">
        <w:rPr>
          <w:rFonts w:ascii="Times" w:hAnsi="Times"/>
          <w:sz w:val="24"/>
        </w:rPr>
        <w:t>Though he had studied to become</w:t>
      </w:r>
      <w:r w:rsidR="0029692F" w:rsidRPr="008A4AF9">
        <w:rPr>
          <w:rFonts w:ascii="Times" w:hAnsi="Times"/>
          <w:sz w:val="24"/>
        </w:rPr>
        <w:t xml:space="preserve"> a rabbi </w:t>
      </w:r>
      <w:r w:rsidR="00CC5EE6" w:rsidRPr="008A4AF9">
        <w:rPr>
          <w:rFonts w:ascii="Times" w:hAnsi="Times"/>
          <w:sz w:val="24"/>
        </w:rPr>
        <w:t>like generations of his forefathers, he lost his faith and became a committed atheist.  Joining his older brother in New York, he worked in the clothing business while</w:t>
      </w:r>
      <w:r w:rsidR="00794424" w:rsidRPr="008A4AF9">
        <w:rPr>
          <w:rFonts w:ascii="Times" w:hAnsi="Times"/>
          <w:sz w:val="24"/>
        </w:rPr>
        <w:t xml:space="preserve"> studying</w:t>
      </w:r>
      <w:r w:rsidR="00CC5EE6" w:rsidRPr="008A4AF9">
        <w:rPr>
          <w:rFonts w:ascii="Times" w:hAnsi="Times"/>
          <w:sz w:val="24"/>
        </w:rPr>
        <w:t xml:space="preserve"> English and saving money to go to medical school.   Eventually he opened a </w:t>
      </w:r>
      <w:r w:rsidR="00C72708" w:rsidRPr="008A4AF9">
        <w:rPr>
          <w:rFonts w:ascii="Times" w:hAnsi="Times"/>
          <w:sz w:val="24"/>
        </w:rPr>
        <w:t xml:space="preserve">general </w:t>
      </w:r>
      <w:r w:rsidR="00CC5EE6" w:rsidRPr="008A4AF9">
        <w:rPr>
          <w:rFonts w:ascii="Times" w:hAnsi="Times"/>
          <w:sz w:val="24"/>
        </w:rPr>
        <w:t xml:space="preserve">practice on the Lower East Side.   </w:t>
      </w:r>
    </w:p>
    <w:p w:rsidR="00CC5EE6" w:rsidRPr="008A4AF9" w:rsidRDefault="00CC5EE6" w:rsidP="00614195">
      <w:pPr>
        <w:rPr>
          <w:rFonts w:ascii="Times" w:hAnsi="Times"/>
          <w:sz w:val="24"/>
        </w:rPr>
      </w:pPr>
    </w:p>
    <w:p w:rsidR="00804369" w:rsidRPr="008A4AF9" w:rsidRDefault="00CC5EE6" w:rsidP="00614195">
      <w:pPr>
        <w:rPr>
          <w:rFonts w:ascii="Times" w:hAnsi="Times"/>
          <w:sz w:val="24"/>
        </w:rPr>
      </w:pPr>
      <w:r w:rsidRPr="008A4AF9">
        <w:rPr>
          <w:rFonts w:ascii="Times" w:hAnsi="Times"/>
          <w:sz w:val="24"/>
        </w:rPr>
        <w:t>John Block prospered, married</w:t>
      </w:r>
      <w:r w:rsidR="00500353" w:rsidRPr="008A4AF9">
        <w:rPr>
          <w:rFonts w:ascii="Times" w:hAnsi="Times"/>
          <w:sz w:val="24"/>
        </w:rPr>
        <w:t xml:space="preserve"> Rose Boorstein</w:t>
      </w:r>
      <w:r w:rsidRPr="008A4AF9">
        <w:rPr>
          <w:rFonts w:ascii="Times" w:hAnsi="Times"/>
          <w:sz w:val="24"/>
        </w:rPr>
        <w:t>,</w:t>
      </w:r>
      <w:r w:rsidR="00500353" w:rsidRPr="008A4AF9">
        <w:rPr>
          <w:rFonts w:ascii="Times" w:hAnsi="Times"/>
          <w:sz w:val="24"/>
        </w:rPr>
        <w:t xml:space="preserve"> another immigrant from the Pale of Settlement,</w:t>
      </w:r>
      <w:r w:rsidR="00CA5AB0" w:rsidRPr="008A4AF9">
        <w:rPr>
          <w:rFonts w:ascii="Times" w:hAnsi="Times"/>
          <w:sz w:val="24"/>
        </w:rPr>
        <w:t xml:space="preserve"> and had</w:t>
      </w:r>
      <w:r w:rsidR="004B2FD1" w:rsidRPr="008A4AF9">
        <w:rPr>
          <w:rFonts w:ascii="Times" w:hAnsi="Times"/>
          <w:sz w:val="24"/>
        </w:rPr>
        <w:t xml:space="preserve"> two children</w:t>
      </w:r>
      <w:r w:rsidR="00CA5AB0" w:rsidRPr="008A4AF9">
        <w:rPr>
          <w:rFonts w:ascii="Times" w:hAnsi="Times"/>
          <w:sz w:val="24"/>
        </w:rPr>
        <w:t xml:space="preserve">. </w:t>
      </w:r>
      <w:r w:rsidR="004B2FD1" w:rsidRPr="008A4AF9">
        <w:rPr>
          <w:rFonts w:ascii="Times" w:hAnsi="Times"/>
          <w:sz w:val="24"/>
        </w:rPr>
        <w:t xml:space="preserve">  </w:t>
      </w:r>
      <w:r w:rsidR="00804369" w:rsidRPr="008A4AF9">
        <w:rPr>
          <w:rFonts w:ascii="Times" w:hAnsi="Times"/>
          <w:sz w:val="24"/>
        </w:rPr>
        <w:t>Helen</w:t>
      </w:r>
      <w:r w:rsidRPr="008A4AF9">
        <w:rPr>
          <w:rFonts w:ascii="Times" w:hAnsi="Times"/>
          <w:sz w:val="24"/>
        </w:rPr>
        <w:t xml:space="preserve"> grew up amidst a large extended</w:t>
      </w:r>
      <w:r w:rsidR="00804369" w:rsidRPr="008A4AF9">
        <w:rPr>
          <w:rFonts w:ascii="Times" w:hAnsi="Times"/>
          <w:sz w:val="24"/>
        </w:rPr>
        <w:t xml:space="preserve"> family.  According to Helen’s</w:t>
      </w:r>
      <w:r w:rsidRPr="008A4AF9">
        <w:rPr>
          <w:rFonts w:ascii="Times" w:hAnsi="Times"/>
          <w:sz w:val="24"/>
        </w:rPr>
        <w:t xml:space="preserve"> cousin, Bernice, John Block was “a very formidable person.  He had the most prestige of everybody in the family.  Others might be richer, but he was the one everybody looked up to and feared…He always sat at the head of the table and deferred to nobody.  He was th</w:t>
      </w:r>
      <w:r w:rsidR="00500353" w:rsidRPr="008A4AF9">
        <w:rPr>
          <w:rFonts w:ascii="Times" w:hAnsi="Times"/>
          <w:sz w:val="24"/>
        </w:rPr>
        <w:t xml:space="preserve">e patriarch.” </w:t>
      </w:r>
    </w:p>
    <w:p w:rsidR="00804369" w:rsidRPr="008A4AF9" w:rsidRDefault="00804369" w:rsidP="00614195">
      <w:pPr>
        <w:rPr>
          <w:rFonts w:ascii="Times" w:hAnsi="Times"/>
          <w:sz w:val="24"/>
        </w:rPr>
      </w:pPr>
    </w:p>
    <w:p w:rsidR="00794424" w:rsidRPr="008A4AF9" w:rsidRDefault="00804369" w:rsidP="00614195">
      <w:pPr>
        <w:rPr>
          <w:rFonts w:ascii="Times" w:hAnsi="Times"/>
          <w:sz w:val="24"/>
        </w:rPr>
      </w:pPr>
      <w:r w:rsidRPr="008A4AF9">
        <w:rPr>
          <w:rFonts w:ascii="Times" w:hAnsi="Times"/>
          <w:sz w:val="24"/>
        </w:rPr>
        <w:t>To her cousin’s recollections,</w:t>
      </w:r>
      <w:r w:rsidR="00500353" w:rsidRPr="008A4AF9">
        <w:rPr>
          <w:rFonts w:ascii="Times" w:hAnsi="Times"/>
          <w:sz w:val="24"/>
        </w:rPr>
        <w:t xml:space="preserve"> Helen</w:t>
      </w:r>
      <w:r w:rsidR="00CC5EE6" w:rsidRPr="008A4AF9">
        <w:rPr>
          <w:rFonts w:ascii="Times" w:hAnsi="Times"/>
          <w:sz w:val="24"/>
        </w:rPr>
        <w:t xml:space="preserve"> added: “My mother was scared of him.  My br</w:t>
      </w:r>
      <w:r w:rsidR="00500353" w:rsidRPr="008A4AF9">
        <w:rPr>
          <w:rFonts w:ascii="Times" w:hAnsi="Times"/>
          <w:sz w:val="24"/>
        </w:rPr>
        <w:t xml:space="preserve">other was scared of him.  But </w:t>
      </w:r>
      <w:r w:rsidR="00500353" w:rsidRPr="008A4AF9">
        <w:rPr>
          <w:rFonts w:ascii="Times" w:hAnsi="Times"/>
          <w:i/>
          <w:iCs/>
          <w:sz w:val="24"/>
        </w:rPr>
        <w:t>I</w:t>
      </w:r>
      <w:r w:rsidR="00500353" w:rsidRPr="008A4AF9">
        <w:rPr>
          <w:rFonts w:ascii="Times" w:hAnsi="Times"/>
          <w:sz w:val="24"/>
        </w:rPr>
        <w:t xml:space="preserve"> </w:t>
      </w:r>
      <w:r w:rsidR="00CC5EE6" w:rsidRPr="008A4AF9">
        <w:rPr>
          <w:rFonts w:ascii="Times" w:hAnsi="Times"/>
          <w:sz w:val="24"/>
        </w:rPr>
        <w:t>was not scared of him.”</w:t>
      </w:r>
      <w:r w:rsidR="00CC5EE6" w:rsidRPr="008A4AF9">
        <w:rPr>
          <w:rStyle w:val="FootnoteReference"/>
          <w:rFonts w:ascii="Times" w:hAnsi="Times"/>
          <w:sz w:val="24"/>
        </w:rPr>
        <w:footnoteReference w:id="4"/>
      </w:r>
    </w:p>
    <w:p w:rsidR="00794424" w:rsidRPr="008A4AF9" w:rsidRDefault="00794424" w:rsidP="00614195">
      <w:pPr>
        <w:rPr>
          <w:rFonts w:ascii="Times" w:hAnsi="Times"/>
          <w:sz w:val="24"/>
        </w:rPr>
      </w:pPr>
    </w:p>
    <w:p w:rsidR="00DD2B80" w:rsidRPr="008A4AF9" w:rsidRDefault="003045C4" w:rsidP="00614195">
      <w:pPr>
        <w:rPr>
          <w:rFonts w:ascii="Times" w:hAnsi="Times"/>
          <w:sz w:val="24"/>
        </w:rPr>
      </w:pPr>
      <w:r w:rsidRPr="008A4AF9">
        <w:rPr>
          <w:rFonts w:ascii="Times" w:hAnsi="Times"/>
          <w:sz w:val="24"/>
        </w:rPr>
        <w:t>As the</w:t>
      </w:r>
      <w:r w:rsidR="00794424" w:rsidRPr="008A4AF9">
        <w:rPr>
          <w:rFonts w:ascii="Times" w:hAnsi="Times"/>
          <w:sz w:val="24"/>
        </w:rPr>
        <w:t xml:space="preserve"> chosen daughter, Helen was exempted from the usual lot of women.   Unlike her own mother, she was to be educated.   Helen thrived in the world of ideas.</w:t>
      </w:r>
      <w:r w:rsidR="00454340" w:rsidRPr="008A4AF9">
        <w:rPr>
          <w:rFonts w:ascii="Times" w:hAnsi="Times"/>
          <w:sz w:val="24"/>
        </w:rPr>
        <w:t xml:space="preserve"> </w:t>
      </w:r>
      <w:r w:rsidR="00D301C8" w:rsidRPr="008A4AF9">
        <w:rPr>
          <w:rFonts w:ascii="Times" w:hAnsi="Times"/>
          <w:sz w:val="24"/>
        </w:rPr>
        <w:t xml:space="preserve"> She e</w:t>
      </w:r>
      <w:r w:rsidR="00C4353E" w:rsidRPr="008A4AF9">
        <w:rPr>
          <w:rFonts w:ascii="Times" w:hAnsi="Times"/>
          <w:sz w:val="24"/>
        </w:rPr>
        <w:t xml:space="preserve">ntered Barnard at the age of 16, and then went on to </w:t>
      </w:r>
      <w:r w:rsidR="002322FF" w:rsidRPr="008A4AF9">
        <w:rPr>
          <w:rFonts w:ascii="Times" w:hAnsi="Times"/>
          <w:sz w:val="24"/>
        </w:rPr>
        <w:t xml:space="preserve">get her doctoral degree in </w:t>
      </w:r>
      <w:r w:rsidR="00C4353E" w:rsidRPr="008A4AF9">
        <w:rPr>
          <w:rFonts w:ascii="Times" w:hAnsi="Times"/>
          <w:sz w:val="24"/>
        </w:rPr>
        <w:t>psychology at Columbia</w:t>
      </w:r>
      <w:r w:rsidR="001760A9" w:rsidRPr="008A4AF9">
        <w:rPr>
          <w:rFonts w:ascii="Times" w:hAnsi="Times"/>
          <w:sz w:val="24"/>
        </w:rPr>
        <w:t xml:space="preserve">.  </w:t>
      </w:r>
      <w:r w:rsidR="00D301C8" w:rsidRPr="008A4AF9">
        <w:rPr>
          <w:rFonts w:ascii="Times" w:hAnsi="Times"/>
          <w:sz w:val="24"/>
        </w:rPr>
        <w:t>According to her cousin: “You got a little stuffy there when you got older and went to Barnard.  But it was only for a few years.  You changed when you met Toli (Naphtali Lewis, my father).”</w:t>
      </w:r>
      <w:r w:rsidR="001760A9" w:rsidRPr="008A4AF9">
        <w:rPr>
          <w:rStyle w:val="FootnoteReference"/>
          <w:rFonts w:ascii="Times" w:hAnsi="Times"/>
          <w:sz w:val="24"/>
        </w:rPr>
        <w:footnoteReference w:id="5"/>
      </w:r>
      <w:r w:rsidR="001760A9" w:rsidRPr="008A4AF9">
        <w:rPr>
          <w:rFonts w:ascii="Times" w:hAnsi="Times"/>
          <w:sz w:val="24"/>
        </w:rPr>
        <w:t xml:space="preserve"> </w:t>
      </w:r>
      <w:r w:rsidR="00D301C8" w:rsidRPr="008A4AF9">
        <w:rPr>
          <w:rFonts w:ascii="Times" w:hAnsi="Times"/>
          <w:sz w:val="24"/>
        </w:rPr>
        <w:t xml:space="preserve"> </w:t>
      </w:r>
      <w:r w:rsidR="00454340" w:rsidRPr="008A4AF9">
        <w:rPr>
          <w:rFonts w:ascii="Times" w:hAnsi="Times"/>
          <w:sz w:val="24"/>
        </w:rPr>
        <w:t>Li</w:t>
      </w:r>
      <w:r w:rsidR="00BC0E3E" w:rsidRPr="008A4AF9">
        <w:rPr>
          <w:rFonts w:ascii="Times" w:hAnsi="Times"/>
          <w:sz w:val="24"/>
        </w:rPr>
        <w:t>ke Helen</w:t>
      </w:r>
      <w:r w:rsidR="00454340" w:rsidRPr="008A4AF9">
        <w:rPr>
          <w:rFonts w:ascii="Times" w:hAnsi="Times"/>
          <w:sz w:val="24"/>
        </w:rPr>
        <w:t>, my father was the</w:t>
      </w:r>
      <w:r w:rsidR="00B633C3" w:rsidRPr="008A4AF9">
        <w:rPr>
          <w:rFonts w:ascii="Times" w:hAnsi="Times"/>
          <w:sz w:val="24"/>
        </w:rPr>
        <w:t xml:space="preserve"> American-born</w:t>
      </w:r>
      <w:r w:rsidR="00454340" w:rsidRPr="008A4AF9">
        <w:rPr>
          <w:rFonts w:ascii="Times" w:hAnsi="Times"/>
          <w:sz w:val="24"/>
        </w:rPr>
        <w:t xml:space="preserve"> child of </w:t>
      </w:r>
      <w:r w:rsidR="00F9373E" w:rsidRPr="008A4AF9">
        <w:rPr>
          <w:rFonts w:ascii="Times" w:hAnsi="Times"/>
          <w:sz w:val="24"/>
        </w:rPr>
        <w:t xml:space="preserve">Jewish </w:t>
      </w:r>
      <w:r w:rsidR="00454340" w:rsidRPr="008A4AF9">
        <w:rPr>
          <w:rFonts w:ascii="Times" w:hAnsi="Times"/>
          <w:sz w:val="24"/>
        </w:rPr>
        <w:t>immigrants</w:t>
      </w:r>
      <w:r w:rsidR="00400C4C" w:rsidRPr="008A4AF9">
        <w:rPr>
          <w:rFonts w:ascii="Times" w:hAnsi="Times"/>
          <w:sz w:val="24"/>
        </w:rPr>
        <w:t xml:space="preserve">, with modern, </w:t>
      </w:r>
      <w:r w:rsidR="00B633C3" w:rsidRPr="008A4AF9">
        <w:rPr>
          <w:rFonts w:ascii="Times" w:hAnsi="Times"/>
          <w:sz w:val="24"/>
        </w:rPr>
        <w:t xml:space="preserve">American </w:t>
      </w:r>
      <w:r w:rsidR="00454340" w:rsidRPr="008A4AF9">
        <w:rPr>
          <w:rFonts w:ascii="Times" w:hAnsi="Times"/>
          <w:sz w:val="24"/>
        </w:rPr>
        <w:t xml:space="preserve">ideas about education </w:t>
      </w:r>
      <w:r w:rsidR="008845D0" w:rsidRPr="008A4AF9">
        <w:rPr>
          <w:rFonts w:ascii="Times" w:hAnsi="Times"/>
          <w:sz w:val="24"/>
        </w:rPr>
        <w:t xml:space="preserve">and careers </w:t>
      </w:r>
      <w:r w:rsidR="00454340" w:rsidRPr="008A4AF9">
        <w:rPr>
          <w:rFonts w:ascii="Times" w:hAnsi="Times"/>
          <w:sz w:val="24"/>
        </w:rPr>
        <w:t xml:space="preserve">for women. </w:t>
      </w:r>
      <w:r w:rsidR="001760A9" w:rsidRPr="008A4AF9">
        <w:rPr>
          <w:rFonts w:ascii="Times" w:hAnsi="Times"/>
          <w:sz w:val="24"/>
        </w:rPr>
        <w:t xml:space="preserve"> </w:t>
      </w:r>
    </w:p>
    <w:p w:rsidR="00DD2B80" w:rsidRPr="008A4AF9" w:rsidRDefault="00DD2B80" w:rsidP="00614195">
      <w:pPr>
        <w:rPr>
          <w:rFonts w:ascii="Times" w:hAnsi="Times"/>
          <w:sz w:val="24"/>
        </w:rPr>
      </w:pPr>
    </w:p>
    <w:p w:rsidR="00930C8E" w:rsidRPr="008A4AF9" w:rsidRDefault="00C4353E" w:rsidP="00614195">
      <w:pPr>
        <w:rPr>
          <w:rFonts w:ascii="Times" w:hAnsi="Times"/>
          <w:sz w:val="24"/>
        </w:rPr>
      </w:pPr>
      <w:r w:rsidRPr="008A4AF9">
        <w:rPr>
          <w:rFonts w:ascii="Times" w:hAnsi="Times"/>
          <w:sz w:val="24"/>
        </w:rPr>
        <w:t>Helen</w:t>
      </w:r>
      <w:r w:rsidR="001760A9" w:rsidRPr="008A4AF9">
        <w:rPr>
          <w:rFonts w:ascii="Times" w:hAnsi="Times"/>
          <w:sz w:val="24"/>
        </w:rPr>
        <w:t xml:space="preserve"> married </w:t>
      </w:r>
      <w:r w:rsidR="003045C4" w:rsidRPr="008A4AF9">
        <w:rPr>
          <w:rFonts w:ascii="Times" w:hAnsi="Times"/>
          <w:sz w:val="24"/>
        </w:rPr>
        <w:t xml:space="preserve">in 1936, </w:t>
      </w:r>
      <w:r w:rsidR="00362F01" w:rsidRPr="008A4AF9">
        <w:rPr>
          <w:rFonts w:ascii="Times" w:hAnsi="Times"/>
          <w:sz w:val="24"/>
        </w:rPr>
        <w:t>at age 22</w:t>
      </w:r>
      <w:r w:rsidR="00F10B26" w:rsidRPr="008A4AF9">
        <w:rPr>
          <w:rFonts w:ascii="Times" w:hAnsi="Times"/>
          <w:sz w:val="24"/>
        </w:rPr>
        <w:t xml:space="preserve">, </w:t>
      </w:r>
      <w:r w:rsidR="006D415D" w:rsidRPr="008A4AF9">
        <w:rPr>
          <w:rFonts w:ascii="Times" w:hAnsi="Times"/>
          <w:sz w:val="24"/>
        </w:rPr>
        <w:t xml:space="preserve">then </w:t>
      </w:r>
      <w:r w:rsidR="00F10B26" w:rsidRPr="008A4AF9">
        <w:rPr>
          <w:rFonts w:ascii="Times" w:hAnsi="Times"/>
          <w:sz w:val="24"/>
        </w:rPr>
        <w:t>finished her d</w:t>
      </w:r>
      <w:r w:rsidR="00B633C3" w:rsidRPr="008A4AF9">
        <w:rPr>
          <w:rFonts w:ascii="Times" w:hAnsi="Times"/>
          <w:sz w:val="24"/>
        </w:rPr>
        <w:t xml:space="preserve">octorate </w:t>
      </w:r>
      <w:r w:rsidR="00F10B26" w:rsidRPr="008A4AF9">
        <w:rPr>
          <w:rFonts w:ascii="Times" w:hAnsi="Times"/>
          <w:sz w:val="24"/>
        </w:rPr>
        <w:t>and</w:t>
      </w:r>
      <w:r w:rsidR="00702E71" w:rsidRPr="008A4AF9">
        <w:rPr>
          <w:rFonts w:ascii="Times" w:hAnsi="Times"/>
          <w:sz w:val="24"/>
        </w:rPr>
        <w:t xml:space="preserve"> got her first job</w:t>
      </w:r>
      <w:r w:rsidR="001760A9" w:rsidRPr="008A4AF9">
        <w:rPr>
          <w:rFonts w:ascii="Times" w:hAnsi="Times"/>
          <w:sz w:val="24"/>
        </w:rPr>
        <w:t>.  As a junior faculty member at Brooklyn College, she plunged into the activities of the Teachers’ Union.  I never learned exactly what happened next; my mother remained secretive about that period of her life.  But by 1942, when I was born, she had sai</w:t>
      </w:r>
      <w:r w:rsidR="00930C8E" w:rsidRPr="008A4AF9">
        <w:rPr>
          <w:rFonts w:ascii="Times" w:hAnsi="Times"/>
          <w:sz w:val="24"/>
        </w:rPr>
        <w:t xml:space="preserve">d goodbye to all that.  </w:t>
      </w:r>
      <w:r w:rsidR="00DD2B80" w:rsidRPr="008A4AF9">
        <w:rPr>
          <w:rFonts w:ascii="Times" w:hAnsi="Times"/>
          <w:sz w:val="24"/>
        </w:rPr>
        <w:t xml:space="preserve">(Most likely, like many idealistic American Jews who joined the CP in the 30’s, she left after the signing of the Hitler-Stalin pact in 1939.) </w:t>
      </w:r>
      <w:r w:rsidR="00930C8E" w:rsidRPr="008A4AF9">
        <w:rPr>
          <w:rFonts w:ascii="Times" w:hAnsi="Times"/>
          <w:sz w:val="24"/>
        </w:rPr>
        <w:t>As my father testified</w:t>
      </w:r>
      <w:r w:rsidR="00E61CA6" w:rsidRPr="008A4AF9">
        <w:rPr>
          <w:rFonts w:ascii="Times" w:hAnsi="Times"/>
          <w:sz w:val="24"/>
        </w:rPr>
        <w:t xml:space="preserve"> before Senator McCarthy</w:t>
      </w:r>
      <w:r w:rsidR="00930C8E" w:rsidRPr="008A4AF9">
        <w:rPr>
          <w:rFonts w:ascii="Times" w:hAnsi="Times"/>
          <w:sz w:val="24"/>
        </w:rPr>
        <w:t>:</w:t>
      </w:r>
    </w:p>
    <w:p w:rsidR="00930C8E" w:rsidRPr="008A4AF9" w:rsidRDefault="00930C8E" w:rsidP="00614195">
      <w:pPr>
        <w:rPr>
          <w:rFonts w:ascii="Times" w:hAnsi="Times"/>
          <w:sz w:val="24"/>
        </w:rPr>
      </w:pPr>
    </w:p>
    <w:p w:rsidR="00E00652" w:rsidRPr="008A4AF9" w:rsidRDefault="00930C8E" w:rsidP="00614195">
      <w:pPr>
        <w:rPr>
          <w:rFonts w:ascii="Times" w:hAnsi="Times"/>
          <w:sz w:val="24"/>
        </w:rPr>
      </w:pPr>
      <w:r w:rsidRPr="008A4AF9">
        <w:rPr>
          <w:rFonts w:ascii="Times" w:hAnsi="Times"/>
          <w:sz w:val="24"/>
        </w:rPr>
        <w:t>“</w:t>
      </w:r>
      <w:r w:rsidR="0050654C" w:rsidRPr="008A4AF9">
        <w:rPr>
          <w:rFonts w:ascii="Times" w:hAnsi="Times"/>
          <w:sz w:val="24"/>
        </w:rPr>
        <w:t>Has she ever been a Communist?</w:t>
      </w:r>
      <w:r w:rsidRPr="008A4AF9">
        <w:rPr>
          <w:rFonts w:ascii="Times" w:hAnsi="Times"/>
          <w:sz w:val="24"/>
        </w:rPr>
        <w:t xml:space="preserve">  Well, let me give you a very precise answer.  Eleven years ago, when our first child was born, my wife ceased being a teacher, and since then she has devoted herself and concentrated on bringing up a family.  She has been, since we have had a family, I would say, all that any man could want in a devoted wife and a devoted mother of his children.”</w:t>
      </w:r>
      <w:r w:rsidRPr="008A4AF9">
        <w:rPr>
          <w:rStyle w:val="FootnoteReference"/>
          <w:rFonts w:ascii="Times" w:hAnsi="Times"/>
          <w:sz w:val="24"/>
        </w:rPr>
        <w:footnoteReference w:id="6"/>
      </w:r>
    </w:p>
    <w:p w:rsidR="00E00652" w:rsidRPr="008A4AF9" w:rsidRDefault="00E00652" w:rsidP="00614195">
      <w:pPr>
        <w:rPr>
          <w:rFonts w:ascii="Times" w:hAnsi="Times"/>
          <w:sz w:val="24"/>
        </w:rPr>
      </w:pPr>
    </w:p>
    <w:p w:rsidR="0077208A" w:rsidRPr="008A4AF9" w:rsidRDefault="0095231F" w:rsidP="0047339C">
      <w:pPr>
        <w:rPr>
          <w:rFonts w:ascii="Times" w:hAnsi="Times"/>
          <w:sz w:val="24"/>
        </w:rPr>
      </w:pPr>
      <w:r w:rsidRPr="008A4AF9">
        <w:rPr>
          <w:rFonts w:ascii="Times" w:hAnsi="Times"/>
          <w:sz w:val="24"/>
        </w:rPr>
        <w:t xml:space="preserve">In this very </w:t>
      </w:r>
      <w:r w:rsidRPr="008A4AF9">
        <w:rPr>
          <w:rFonts w:ascii="Times" w:hAnsi="Times"/>
          <w:i/>
          <w:sz w:val="24"/>
        </w:rPr>
        <w:t>im</w:t>
      </w:r>
      <w:r w:rsidRPr="008A4AF9">
        <w:rPr>
          <w:rFonts w:ascii="Times" w:hAnsi="Times"/>
          <w:sz w:val="24"/>
        </w:rPr>
        <w:t>precise answer, I believe</w:t>
      </w:r>
      <w:r w:rsidR="00E00652" w:rsidRPr="008A4AF9">
        <w:rPr>
          <w:rFonts w:ascii="Times" w:hAnsi="Times"/>
          <w:sz w:val="24"/>
        </w:rPr>
        <w:t xml:space="preserve"> my father was trying to protect my mother, by </w:t>
      </w:r>
      <w:r w:rsidR="00134B6B" w:rsidRPr="008A4AF9">
        <w:rPr>
          <w:rFonts w:ascii="Times" w:hAnsi="Times"/>
          <w:sz w:val="24"/>
        </w:rPr>
        <w:t>assuring the men of the C</w:t>
      </w:r>
      <w:r w:rsidR="0047339C" w:rsidRPr="008A4AF9">
        <w:rPr>
          <w:rFonts w:ascii="Times" w:hAnsi="Times"/>
          <w:sz w:val="24"/>
        </w:rPr>
        <w:t>ommittee (</w:t>
      </w:r>
      <w:r w:rsidR="00D76778" w:rsidRPr="008A4AF9">
        <w:rPr>
          <w:rFonts w:ascii="Times" w:hAnsi="Times"/>
          <w:sz w:val="24"/>
        </w:rPr>
        <w:t xml:space="preserve">needless to say, </w:t>
      </w:r>
      <w:r w:rsidR="0047339C" w:rsidRPr="008A4AF9">
        <w:rPr>
          <w:rFonts w:ascii="Times" w:hAnsi="Times"/>
          <w:sz w:val="24"/>
        </w:rPr>
        <w:t>there were no women) that whatever the indiscreti</w:t>
      </w:r>
      <w:r w:rsidR="007D4F4D" w:rsidRPr="008A4AF9">
        <w:rPr>
          <w:rFonts w:ascii="Times" w:hAnsi="Times"/>
          <w:sz w:val="24"/>
        </w:rPr>
        <w:t>ons of her youth</w:t>
      </w:r>
      <w:r w:rsidR="0047339C" w:rsidRPr="008A4AF9">
        <w:rPr>
          <w:rFonts w:ascii="Times" w:hAnsi="Times"/>
          <w:sz w:val="24"/>
        </w:rPr>
        <w:t xml:space="preserve">, </w:t>
      </w:r>
      <w:r w:rsidR="006C2143" w:rsidRPr="008A4AF9">
        <w:rPr>
          <w:rFonts w:ascii="Times" w:hAnsi="Times"/>
          <w:sz w:val="24"/>
        </w:rPr>
        <w:t xml:space="preserve">by </w:t>
      </w:r>
      <w:r w:rsidR="00702E71" w:rsidRPr="008A4AF9">
        <w:rPr>
          <w:rFonts w:ascii="Times" w:hAnsi="Times"/>
          <w:sz w:val="24"/>
        </w:rPr>
        <w:t xml:space="preserve">1953 </w:t>
      </w:r>
      <w:r w:rsidR="00D063B0" w:rsidRPr="008A4AF9">
        <w:rPr>
          <w:rFonts w:ascii="Times" w:hAnsi="Times"/>
          <w:sz w:val="24"/>
        </w:rPr>
        <w:t xml:space="preserve">she had </w:t>
      </w:r>
      <w:r w:rsidR="00D76778" w:rsidRPr="008A4AF9">
        <w:rPr>
          <w:rFonts w:ascii="Times" w:hAnsi="Times"/>
          <w:sz w:val="24"/>
        </w:rPr>
        <w:t>become</w:t>
      </w:r>
      <w:r w:rsidR="0047339C" w:rsidRPr="008A4AF9">
        <w:rPr>
          <w:rFonts w:ascii="Times" w:hAnsi="Times"/>
          <w:sz w:val="24"/>
        </w:rPr>
        <w:t xml:space="preserve"> a respectable woman who knew her proper place</w:t>
      </w:r>
      <w:r w:rsidR="007C0214" w:rsidRPr="008A4AF9">
        <w:rPr>
          <w:rFonts w:ascii="Times" w:hAnsi="Times"/>
          <w:sz w:val="24"/>
        </w:rPr>
        <w:t xml:space="preserve"> at home</w:t>
      </w:r>
      <w:r w:rsidR="0047339C" w:rsidRPr="008A4AF9">
        <w:rPr>
          <w:rFonts w:ascii="Times" w:hAnsi="Times"/>
          <w:sz w:val="24"/>
        </w:rPr>
        <w:t xml:space="preserve">. </w:t>
      </w:r>
      <w:r w:rsidR="00B633C3" w:rsidRPr="008A4AF9">
        <w:rPr>
          <w:rFonts w:ascii="Times" w:hAnsi="Times"/>
          <w:sz w:val="24"/>
        </w:rPr>
        <w:t xml:space="preserve">  (</w:t>
      </w:r>
      <w:r w:rsidR="0082171E" w:rsidRPr="008A4AF9">
        <w:rPr>
          <w:rFonts w:ascii="Times" w:hAnsi="Times"/>
          <w:sz w:val="24"/>
        </w:rPr>
        <w:t xml:space="preserve">The senators </w:t>
      </w:r>
      <w:r w:rsidR="00386824" w:rsidRPr="008A4AF9">
        <w:rPr>
          <w:rFonts w:ascii="Times" w:hAnsi="Times"/>
          <w:sz w:val="24"/>
        </w:rPr>
        <w:t xml:space="preserve">apparently </w:t>
      </w:r>
      <w:r w:rsidR="00B633C3" w:rsidRPr="008A4AF9">
        <w:rPr>
          <w:rFonts w:ascii="Times" w:hAnsi="Times"/>
          <w:sz w:val="24"/>
        </w:rPr>
        <w:t>understood this quite well, and asked no follow-up questions.)</w:t>
      </w:r>
    </w:p>
    <w:p w:rsidR="0077208A" w:rsidRPr="008A4AF9" w:rsidRDefault="0077208A" w:rsidP="0047339C">
      <w:pPr>
        <w:rPr>
          <w:rFonts w:ascii="Times" w:hAnsi="Times"/>
          <w:sz w:val="24"/>
        </w:rPr>
      </w:pPr>
    </w:p>
    <w:p w:rsidR="0077208A" w:rsidRPr="008A4AF9" w:rsidRDefault="0077208A" w:rsidP="0077208A">
      <w:pPr>
        <w:rPr>
          <w:rFonts w:ascii="Times" w:hAnsi="Times"/>
          <w:sz w:val="24"/>
        </w:rPr>
      </w:pPr>
      <w:r w:rsidRPr="008A4AF9">
        <w:rPr>
          <w:rFonts w:ascii="Times" w:hAnsi="Times"/>
          <w:sz w:val="24"/>
        </w:rPr>
        <w:t>My own relationship with Helen was conflicted</w:t>
      </w:r>
      <w:r w:rsidR="00500353" w:rsidRPr="008A4AF9">
        <w:rPr>
          <w:rFonts w:ascii="Times" w:hAnsi="Times"/>
          <w:sz w:val="24"/>
        </w:rPr>
        <w:t xml:space="preserve"> at times</w:t>
      </w:r>
      <w:r w:rsidRPr="008A4AF9">
        <w:rPr>
          <w:rFonts w:ascii="Times" w:hAnsi="Times"/>
          <w:sz w:val="24"/>
        </w:rPr>
        <w:t>.   Both she and my father were ambitious for me and placed enormous emphasis on intellectual achievement.</w:t>
      </w:r>
      <w:r w:rsidR="00473D89" w:rsidRPr="008A4AF9">
        <w:rPr>
          <w:rFonts w:ascii="Times" w:hAnsi="Times"/>
          <w:sz w:val="24"/>
        </w:rPr>
        <w:t xml:space="preserve">  </w:t>
      </w:r>
      <w:r w:rsidR="00D82F64" w:rsidRPr="008A4AF9">
        <w:rPr>
          <w:rFonts w:ascii="Times" w:hAnsi="Times"/>
          <w:sz w:val="24"/>
        </w:rPr>
        <w:t xml:space="preserve">In that domain of life, both she and my father were unfailingly supportive.  </w:t>
      </w:r>
      <w:r w:rsidR="00473D89" w:rsidRPr="008A4AF9">
        <w:rPr>
          <w:rFonts w:ascii="Times" w:hAnsi="Times"/>
          <w:sz w:val="24"/>
        </w:rPr>
        <w:t>When</w:t>
      </w:r>
      <w:r w:rsidR="00185075" w:rsidRPr="008A4AF9">
        <w:rPr>
          <w:rFonts w:ascii="Times" w:hAnsi="Times"/>
          <w:sz w:val="24"/>
        </w:rPr>
        <w:t>, as a college student,</w:t>
      </w:r>
      <w:r w:rsidR="00473D89" w:rsidRPr="008A4AF9">
        <w:rPr>
          <w:rFonts w:ascii="Times" w:hAnsi="Times"/>
          <w:sz w:val="24"/>
        </w:rPr>
        <w:t xml:space="preserve"> I </w:t>
      </w:r>
      <w:r w:rsidR="00D82F64" w:rsidRPr="008A4AF9">
        <w:rPr>
          <w:rFonts w:ascii="Times" w:hAnsi="Times"/>
          <w:sz w:val="24"/>
        </w:rPr>
        <w:t>confided my</w:t>
      </w:r>
      <w:r w:rsidR="00473D89" w:rsidRPr="008A4AF9">
        <w:rPr>
          <w:rFonts w:ascii="Times" w:hAnsi="Times"/>
          <w:sz w:val="24"/>
        </w:rPr>
        <w:t xml:space="preserve"> wish to follow in her footsteps and become a psychologist, she told me to go to medical school instead.  “You’ll have more power that way,” she said, and of course she was right.  </w:t>
      </w:r>
      <w:r w:rsidRPr="008A4AF9">
        <w:rPr>
          <w:rFonts w:ascii="Times" w:hAnsi="Times"/>
          <w:sz w:val="24"/>
        </w:rPr>
        <w:t xml:space="preserve"> </w:t>
      </w:r>
      <w:r w:rsidR="00500353" w:rsidRPr="008A4AF9">
        <w:rPr>
          <w:rFonts w:ascii="Times" w:hAnsi="Times"/>
          <w:sz w:val="24"/>
        </w:rPr>
        <w:t xml:space="preserve">And of course, though I didn’t realize it then, she </w:t>
      </w:r>
      <w:r w:rsidR="00F82FBD" w:rsidRPr="008A4AF9">
        <w:rPr>
          <w:rFonts w:ascii="Times" w:hAnsi="Times"/>
          <w:sz w:val="24"/>
        </w:rPr>
        <w:t xml:space="preserve">also </w:t>
      </w:r>
      <w:r w:rsidR="00500353" w:rsidRPr="008A4AF9">
        <w:rPr>
          <w:rFonts w:ascii="Times" w:hAnsi="Times"/>
          <w:sz w:val="24"/>
        </w:rPr>
        <w:t>wanted me to follow in the footsteps of her adored fath</w:t>
      </w:r>
      <w:r w:rsidR="00134B6B" w:rsidRPr="008A4AF9">
        <w:rPr>
          <w:rFonts w:ascii="Times" w:hAnsi="Times"/>
          <w:sz w:val="24"/>
        </w:rPr>
        <w:t>er, John Block, who</w:t>
      </w:r>
      <w:r w:rsidR="00823E7C" w:rsidRPr="008A4AF9">
        <w:rPr>
          <w:rFonts w:ascii="Times" w:hAnsi="Times"/>
          <w:sz w:val="24"/>
        </w:rPr>
        <w:t xml:space="preserve"> </w:t>
      </w:r>
      <w:r w:rsidR="00500353" w:rsidRPr="008A4AF9">
        <w:rPr>
          <w:rFonts w:ascii="Times" w:hAnsi="Times"/>
          <w:sz w:val="24"/>
        </w:rPr>
        <w:t>died before I was born.</w:t>
      </w:r>
    </w:p>
    <w:p w:rsidR="00473D89" w:rsidRPr="008A4AF9" w:rsidRDefault="00473D89" w:rsidP="0077208A">
      <w:pPr>
        <w:rPr>
          <w:rFonts w:ascii="Times" w:hAnsi="Times"/>
          <w:sz w:val="24"/>
        </w:rPr>
      </w:pPr>
    </w:p>
    <w:p w:rsidR="00F62E64" w:rsidRPr="008A4AF9" w:rsidRDefault="00823E7C" w:rsidP="00614195">
      <w:pPr>
        <w:rPr>
          <w:rFonts w:ascii="Times" w:hAnsi="Times"/>
          <w:sz w:val="24"/>
        </w:rPr>
      </w:pPr>
      <w:r w:rsidRPr="008A4AF9">
        <w:rPr>
          <w:rFonts w:ascii="Times" w:hAnsi="Times"/>
          <w:sz w:val="24"/>
        </w:rPr>
        <w:t>Helen</w:t>
      </w:r>
      <w:r w:rsidR="0077208A" w:rsidRPr="008A4AF9">
        <w:rPr>
          <w:rFonts w:ascii="Times" w:hAnsi="Times"/>
          <w:sz w:val="24"/>
        </w:rPr>
        <w:t xml:space="preserve"> never renounced her leftist beliefs, so she was also supportive of my participation in the civil rights and anti-war movements of the 1950’s and 60’s. But when the women’s </w:t>
      </w:r>
      <w:r w:rsidRPr="008A4AF9">
        <w:rPr>
          <w:rFonts w:ascii="Times" w:hAnsi="Times"/>
          <w:sz w:val="24"/>
        </w:rPr>
        <w:t xml:space="preserve">liberation </w:t>
      </w:r>
      <w:r w:rsidR="0077208A" w:rsidRPr="008A4AF9">
        <w:rPr>
          <w:rFonts w:ascii="Times" w:hAnsi="Times"/>
          <w:sz w:val="24"/>
        </w:rPr>
        <w:t xml:space="preserve">movement came along, </w:t>
      </w:r>
      <w:r w:rsidR="002373D9" w:rsidRPr="008A4AF9">
        <w:rPr>
          <w:rFonts w:ascii="Times" w:hAnsi="Times"/>
          <w:sz w:val="24"/>
        </w:rPr>
        <w:t>in the late 1960’s and 70’</w:t>
      </w:r>
      <w:r w:rsidR="009D4857" w:rsidRPr="008A4AF9">
        <w:rPr>
          <w:rFonts w:ascii="Times" w:hAnsi="Times"/>
          <w:sz w:val="24"/>
        </w:rPr>
        <w:t xml:space="preserve">s, </w:t>
      </w:r>
      <w:r w:rsidR="0077208A" w:rsidRPr="008A4AF9">
        <w:rPr>
          <w:rFonts w:ascii="Times" w:hAnsi="Times"/>
          <w:sz w:val="24"/>
        </w:rPr>
        <w:t xml:space="preserve">that was a different story. </w:t>
      </w:r>
      <w:r w:rsidR="009A3235" w:rsidRPr="008A4AF9">
        <w:rPr>
          <w:rFonts w:ascii="Times" w:hAnsi="Times"/>
          <w:sz w:val="24"/>
        </w:rPr>
        <w:t xml:space="preserve">  Although s</w:t>
      </w:r>
      <w:r w:rsidR="00095B2C" w:rsidRPr="008A4AF9">
        <w:rPr>
          <w:rFonts w:ascii="Times" w:hAnsi="Times"/>
          <w:sz w:val="24"/>
        </w:rPr>
        <w:t>he fully supported equality for women in the sphere</w:t>
      </w:r>
      <w:r w:rsidR="009D4857" w:rsidRPr="008A4AF9">
        <w:rPr>
          <w:rFonts w:ascii="Times" w:hAnsi="Times"/>
          <w:sz w:val="24"/>
        </w:rPr>
        <w:t>s</w:t>
      </w:r>
      <w:r w:rsidR="00095B2C" w:rsidRPr="008A4AF9">
        <w:rPr>
          <w:rFonts w:ascii="Times" w:hAnsi="Times"/>
          <w:sz w:val="24"/>
        </w:rPr>
        <w:t xml:space="preserve"> of work and education, on matters of </w:t>
      </w:r>
      <w:r w:rsidR="009A3235" w:rsidRPr="008A4AF9">
        <w:rPr>
          <w:rFonts w:ascii="Times" w:hAnsi="Times"/>
          <w:sz w:val="24"/>
        </w:rPr>
        <w:t>sexuality</w:t>
      </w:r>
      <w:r w:rsidR="00095B2C" w:rsidRPr="008A4AF9">
        <w:rPr>
          <w:rFonts w:ascii="Times" w:hAnsi="Times"/>
          <w:sz w:val="24"/>
        </w:rPr>
        <w:t xml:space="preserve"> </w:t>
      </w:r>
      <w:r w:rsidR="009A3235" w:rsidRPr="008A4AF9">
        <w:rPr>
          <w:rFonts w:ascii="Times" w:hAnsi="Times"/>
          <w:sz w:val="24"/>
        </w:rPr>
        <w:t xml:space="preserve">and gender roles within the family, </w:t>
      </w:r>
      <w:r w:rsidR="00095B2C" w:rsidRPr="008A4AF9">
        <w:rPr>
          <w:rFonts w:ascii="Times" w:hAnsi="Times"/>
          <w:sz w:val="24"/>
        </w:rPr>
        <w:t xml:space="preserve">she was utterly conventional. </w:t>
      </w:r>
      <w:r w:rsidR="0095231F" w:rsidRPr="008A4AF9">
        <w:rPr>
          <w:rFonts w:ascii="Times" w:hAnsi="Times"/>
          <w:sz w:val="24"/>
        </w:rPr>
        <w:t xml:space="preserve"> </w:t>
      </w:r>
      <w:r w:rsidR="00095B2C" w:rsidRPr="008A4AF9">
        <w:rPr>
          <w:rFonts w:ascii="Times" w:hAnsi="Times"/>
          <w:sz w:val="24"/>
        </w:rPr>
        <w:t>I</w:t>
      </w:r>
      <w:r w:rsidR="009A3235" w:rsidRPr="008A4AF9">
        <w:rPr>
          <w:rFonts w:ascii="Times" w:hAnsi="Times"/>
          <w:sz w:val="24"/>
        </w:rPr>
        <w:t>, on the other hand,</w:t>
      </w:r>
      <w:r w:rsidR="00095B2C" w:rsidRPr="008A4AF9">
        <w:rPr>
          <w:rFonts w:ascii="Times" w:hAnsi="Times"/>
          <w:sz w:val="24"/>
        </w:rPr>
        <w:t xml:space="preserve"> threw myself into the feminist movement, as once my mother had thrown herself into the polit</w:t>
      </w:r>
      <w:r w:rsidR="00A53E21" w:rsidRPr="008A4AF9">
        <w:rPr>
          <w:rFonts w:ascii="Times" w:hAnsi="Times"/>
          <w:sz w:val="24"/>
        </w:rPr>
        <w:t xml:space="preserve">ical movements of her generation.  </w:t>
      </w:r>
      <w:r w:rsidR="00095B2C" w:rsidRPr="008A4AF9">
        <w:rPr>
          <w:rFonts w:ascii="Times" w:hAnsi="Times"/>
          <w:sz w:val="24"/>
        </w:rPr>
        <w:t xml:space="preserve">To me, it was a true liberation to call into question all the </w:t>
      </w:r>
      <w:r w:rsidR="009A3235" w:rsidRPr="008A4AF9">
        <w:rPr>
          <w:rFonts w:ascii="Times" w:hAnsi="Times"/>
          <w:sz w:val="24"/>
        </w:rPr>
        <w:t>de</w:t>
      </w:r>
      <w:r w:rsidR="009E18BB" w:rsidRPr="008A4AF9">
        <w:rPr>
          <w:rFonts w:ascii="Times" w:hAnsi="Times"/>
          <w:sz w:val="24"/>
        </w:rPr>
        <w:t>ep structures of patriarchy.   I wanted to be part of t</w:t>
      </w:r>
      <w:r w:rsidR="009A3235" w:rsidRPr="008A4AF9">
        <w:rPr>
          <w:rFonts w:ascii="Times" w:hAnsi="Times"/>
          <w:sz w:val="24"/>
        </w:rPr>
        <w:t>he “longest revolution</w:t>
      </w:r>
      <w:r w:rsidR="00A773F4" w:rsidRPr="008A4AF9">
        <w:rPr>
          <w:rFonts w:ascii="Times" w:hAnsi="Times"/>
          <w:sz w:val="24"/>
        </w:rPr>
        <w:t>,</w:t>
      </w:r>
      <w:r w:rsidR="009A3235" w:rsidRPr="008A4AF9">
        <w:rPr>
          <w:rFonts w:ascii="Times" w:hAnsi="Times"/>
          <w:sz w:val="24"/>
        </w:rPr>
        <w:t xml:space="preserve">” </w:t>
      </w:r>
      <w:r w:rsidR="00A773F4" w:rsidRPr="008A4AF9">
        <w:rPr>
          <w:rFonts w:ascii="Times" w:hAnsi="Times"/>
          <w:sz w:val="24"/>
        </w:rPr>
        <w:t>challenging</w:t>
      </w:r>
      <w:r w:rsidR="009A3235" w:rsidRPr="008A4AF9">
        <w:rPr>
          <w:rFonts w:ascii="Times" w:hAnsi="Times"/>
          <w:sz w:val="24"/>
        </w:rPr>
        <w:t xml:space="preserve"> women’s subordination</w:t>
      </w:r>
      <w:r w:rsidR="009E18BB" w:rsidRPr="008A4AF9">
        <w:rPr>
          <w:rFonts w:ascii="Times" w:hAnsi="Times"/>
          <w:sz w:val="24"/>
        </w:rPr>
        <w:t xml:space="preserve"> in all its domains</w:t>
      </w:r>
      <w:r w:rsidR="009A3235" w:rsidRPr="008A4AF9">
        <w:rPr>
          <w:rFonts w:ascii="Times" w:hAnsi="Times"/>
          <w:sz w:val="24"/>
        </w:rPr>
        <w:t>: production, reproduction, sex, and child rearing.</w:t>
      </w:r>
      <w:r w:rsidR="009A3235" w:rsidRPr="008A4AF9">
        <w:rPr>
          <w:rStyle w:val="FootnoteReference"/>
          <w:rFonts w:ascii="Times" w:hAnsi="Times"/>
          <w:sz w:val="24"/>
        </w:rPr>
        <w:footnoteReference w:id="7"/>
      </w:r>
    </w:p>
    <w:p w:rsidR="00F62E64" w:rsidRPr="008A4AF9" w:rsidRDefault="00F62E64" w:rsidP="00F62E64">
      <w:pPr>
        <w:ind w:firstLine="720"/>
        <w:rPr>
          <w:rFonts w:ascii="Times" w:hAnsi="Times"/>
          <w:sz w:val="24"/>
        </w:rPr>
      </w:pPr>
    </w:p>
    <w:p w:rsidR="002915FF" w:rsidRPr="008A4AF9" w:rsidRDefault="00F62E64" w:rsidP="00C54AFC">
      <w:pPr>
        <w:rPr>
          <w:rFonts w:ascii="Times" w:hAnsi="Times"/>
          <w:sz w:val="24"/>
        </w:rPr>
      </w:pPr>
      <w:r w:rsidRPr="008A4AF9">
        <w:rPr>
          <w:rFonts w:ascii="Times" w:hAnsi="Times"/>
          <w:sz w:val="24"/>
        </w:rPr>
        <w:t>Consciousness-raising,</w:t>
      </w:r>
      <w:r w:rsidR="00217AB9" w:rsidRPr="008A4AF9">
        <w:rPr>
          <w:rStyle w:val="FootnoteReference"/>
          <w:rFonts w:ascii="Times" w:hAnsi="Times"/>
          <w:sz w:val="24"/>
        </w:rPr>
        <w:footnoteReference w:id="8"/>
      </w:r>
      <w:r w:rsidRPr="008A4AF9">
        <w:rPr>
          <w:rFonts w:ascii="Times" w:hAnsi="Times"/>
          <w:sz w:val="24"/>
        </w:rPr>
        <w:t xml:space="preserve"> </w:t>
      </w:r>
      <w:r w:rsidR="00C54AFC" w:rsidRPr="008A4AF9">
        <w:rPr>
          <w:rFonts w:ascii="Times" w:hAnsi="Times"/>
          <w:sz w:val="24"/>
        </w:rPr>
        <w:t xml:space="preserve">the </w:t>
      </w:r>
      <w:r w:rsidR="0080271C" w:rsidRPr="008A4AF9">
        <w:rPr>
          <w:rFonts w:ascii="Times" w:hAnsi="Times"/>
          <w:sz w:val="24"/>
        </w:rPr>
        <w:t xml:space="preserve">women’s </w:t>
      </w:r>
      <w:r w:rsidR="00C54AFC" w:rsidRPr="008A4AF9">
        <w:rPr>
          <w:rFonts w:ascii="Times" w:hAnsi="Times"/>
          <w:sz w:val="24"/>
        </w:rPr>
        <w:t xml:space="preserve">movement’s </w:t>
      </w:r>
      <w:r w:rsidRPr="008A4AF9">
        <w:rPr>
          <w:rFonts w:ascii="Times" w:hAnsi="Times"/>
          <w:sz w:val="24"/>
        </w:rPr>
        <w:t xml:space="preserve">initial form of </w:t>
      </w:r>
      <w:r w:rsidR="00C54AFC" w:rsidRPr="008A4AF9">
        <w:rPr>
          <w:rFonts w:ascii="Times" w:hAnsi="Times"/>
          <w:sz w:val="24"/>
        </w:rPr>
        <w:t xml:space="preserve">organizing and </w:t>
      </w:r>
      <w:r w:rsidRPr="008A4AF9">
        <w:rPr>
          <w:rFonts w:ascii="Times" w:hAnsi="Times"/>
          <w:sz w:val="24"/>
        </w:rPr>
        <w:t xml:space="preserve">inquiry, created a safe space where small groups of women could reveal their secrets, free from fear and shame. </w:t>
      </w:r>
      <w:r w:rsidR="00273484" w:rsidRPr="008A4AF9">
        <w:rPr>
          <w:rFonts w:ascii="Times" w:hAnsi="Times"/>
          <w:sz w:val="24"/>
        </w:rPr>
        <w:t xml:space="preserve"> In this “free space,</w:t>
      </w:r>
      <w:r w:rsidR="00C54AFC" w:rsidRPr="008A4AF9">
        <w:rPr>
          <w:rFonts w:ascii="Times" w:hAnsi="Times"/>
          <w:sz w:val="24"/>
        </w:rPr>
        <w:t>”</w:t>
      </w:r>
      <w:r w:rsidR="00217AB9" w:rsidRPr="008A4AF9">
        <w:rPr>
          <w:rStyle w:val="FootnoteReference"/>
          <w:rFonts w:ascii="Times" w:hAnsi="Times"/>
          <w:sz w:val="24"/>
        </w:rPr>
        <w:footnoteReference w:id="9"/>
      </w:r>
      <w:r w:rsidR="00273484" w:rsidRPr="008A4AF9">
        <w:rPr>
          <w:rFonts w:ascii="Times" w:hAnsi="Times"/>
          <w:sz w:val="24"/>
        </w:rPr>
        <w:t>with personal testimony,</w:t>
      </w:r>
      <w:r w:rsidR="00C54AFC" w:rsidRPr="008A4AF9">
        <w:rPr>
          <w:rFonts w:ascii="Times" w:hAnsi="Times"/>
          <w:sz w:val="24"/>
        </w:rPr>
        <w:t xml:space="preserve"> women uncover</w:t>
      </w:r>
      <w:r w:rsidR="00493D21" w:rsidRPr="008A4AF9">
        <w:rPr>
          <w:rFonts w:ascii="Times" w:hAnsi="Times"/>
          <w:sz w:val="24"/>
        </w:rPr>
        <w:t>ed</w:t>
      </w:r>
      <w:r w:rsidR="00C54AFC" w:rsidRPr="008A4AF9">
        <w:rPr>
          <w:rFonts w:ascii="Times" w:hAnsi="Times"/>
          <w:sz w:val="24"/>
        </w:rPr>
        <w:t xml:space="preserve"> the coercive methods by which male dominance is enforced.  </w:t>
      </w:r>
      <w:r w:rsidRPr="008A4AF9">
        <w:rPr>
          <w:rFonts w:ascii="Times" w:hAnsi="Times"/>
          <w:sz w:val="24"/>
        </w:rPr>
        <w:t xml:space="preserve">It soon became apparent that rape and </w:t>
      </w:r>
      <w:r w:rsidR="00C54AFC" w:rsidRPr="008A4AF9">
        <w:rPr>
          <w:rFonts w:ascii="Times" w:hAnsi="Times"/>
          <w:sz w:val="24"/>
        </w:rPr>
        <w:t xml:space="preserve">domestic </w:t>
      </w:r>
      <w:r w:rsidRPr="008A4AF9">
        <w:rPr>
          <w:rFonts w:ascii="Times" w:hAnsi="Times"/>
          <w:sz w:val="24"/>
        </w:rPr>
        <w:t>violence were a common part of women’s</w:t>
      </w:r>
      <w:r w:rsidR="00C66302" w:rsidRPr="008A4AF9">
        <w:rPr>
          <w:rFonts w:ascii="Times" w:hAnsi="Times"/>
          <w:sz w:val="24"/>
        </w:rPr>
        <w:t xml:space="preserve"> lot.</w:t>
      </w:r>
      <w:r w:rsidRPr="008A4AF9">
        <w:rPr>
          <w:rFonts w:ascii="Times" w:hAnsi="Times"/>
          <w:sz w:val="24"/>
        </w:rPr>
        <w:t xml:space="preserve">  Over the following decades, these initial discoveries led to </w:t>
      </w:r>
      <w:r w:rsidR="00D978FB" w:rsidRPr="008A4AF9">
        <w:rPr>
          <w:rFonts w:ascii="Times" w:hAnsi="Times"/>
          <w:sz w:val="24"/>
        </w:rPr>
        <w:t>large-scale</w:t>
      </w:r>
      <w:r w:rsidR="00CC6476" w:rsidRPr="008A4AF9">
        <w:rPr>
          <w:rFonts w:ascii="Times" w:hAnsi="Times"/>
          <w:sz w:val="24"/>
        </w:rPr>
        <w:t xml:space="preserve"> </w:t>
      </w:r>
      <w:r w:rsidRPr="008A4AF9">
        <w:rPr>
          <w:rFonts w:ascii="Times" w:hAnsi="Times"/>
          <w:sz w:val="24"/>
        </w:rPr>
        <w:t xml:space="preserve">epidemiological studies </w:t>
      </w:r>
      <w:r w:rsidR="00C571C8" w:rsidRPr="008A4AF9">
        <w:rPr>
          <w:rFonts w:ascii="Times" w:hAnsi="Times"/>
          <w:sz w:val="24"/>
        </w:rPr>
        <w:t xml:space="preserve">documenting </w:t>
      </w:r>
      <w:r w:rsidRPr="008A4AF9">
        <w:rPr>
          <w:rFonts w:ascii="Times" w:hAnsi="Times"/>
          <w:sz w:val="24"/>
        </w:rPr>
        <w:t xml:space="preserve">the </w:t>
      </w:r>
      <w:r w:rsidR="00CC6476" w:rsidRPr="008A4AF9">
        <w:rPr>
          <w:rFonts w:ascii="Times" w:hAnsi="Times"/>
          <w:sz w:val="24"/>
        </w:rPr>
        <w:t xml:space="preserve">worldwide </w:t>
      </w:r>
      <w:r w:rsidRPr="008A4AF9">
        <w:rPr>
          <w:rFonts w:ascii="Times" w:hAnsi="Times"/>
          <w:sz w:val="24"/>
        </w:rPr>
        <w:t>pandemic of violence against women.  The United Nations now recognizes gender-b</w:t>
      </w:r>
      <w:r w:rsidR="001B2C5E" w:rsidRPr="008A4AF9">
        <w:rPr>
          <w:rFonts w:ascii="Times" w:hAnsi="Times"/>
          <w:sz w:val="24"/>
        </w:rPr>
        <w:t>ased violence as the most prevalent</w:t>
      </w:r>
      <w:r w:rsidRPr="008A4AF9">
        <w:rPr>
          <w:rFonts w:ascii="Times" w:hAnsi="Times"/>
          <w:sz w:val="24"/>
        </w:rPr>
        <w:t xml:space="preserve"> human rights violation in the world.</w:t>
      </w:r>
      <w:r w:rsidR="00C91073" w:rsidRPr="008A4AF9">
        <w:rPr>
          <w:rStyle w:val="FootnoteReference"/>
          <w:rFonts w:ascii="Times" w:hAnsi="Times"/>
          <w:sz w:val="24"/>
        </w:rPr>
        <w:footnoteReference w:id="10"/>
      </w:r>
      <w:r w:rsidRPr="008A4AF9">
        <w:rPr>
          <w:rFonts w:ascii="Times" w:hAnsi="Times"/>
          <w:sz w:val="24"/>
        </w:rPr>
        <w:t xml:space="preserve">  </w:t>
      </w:r>
    </w:p>
    <w:p w:rsidR="002915FF" w:rsidRPr="008A4AF9" w:rsidRDefault="002915FF" w:rsidP="00C54AFC">
      <w:pPr>
        <w:rPr>
          <w:rFonts w:ascii="Times" w:hAnsi="Times"/>
          <w:sz w:val="24"/>
        </w:rPr>
      </w:pPr>
    </w:p>
    <w:p w:rsidR="009D6EE9" w:rsidRPr="008A4AF9" w:rsidRDefault="00B36D4B" w:rsidP="009D6EE9">
      <w:pPr>
        <w:rPr>
          <w:rFonts w:ascii="Times" w:hAnsi="Times"/>
          <w:sz w:val="24"/>
        </w:rPr>
      </w:pPr>
      <w:r w:rsidRPr="008A4AF9">
        <w:rPr>
          <w:rFonts w:ascii="Times" w:hAnsi="Times"/>
          <w:sz w:val="24"/>
        </w:rPr>
        <w:t xml:space="preserve">Though I had been raised by loving </w:t>
      </w:r>
      <w:r w:rsidR="0095231F" w:rsidRPr="008A4AF9">
        <w:rPr>
          <w:rFonts w:ascii="Times" w:hAnsi="Times"/>
          <w:sz w:val="24"/>
        </w:rPr>
        <w:t xml:space="preserve">and protective </w:t>
      </w:r>
      <w:r w:rsidRPr="008A4AF9">
        <w:rPr>
          <w:rFonts w:ascii="Times" w:hAnsi="Times"/>
          <w:sz w:val="24"/>
        </w:rPr>
        <w:t xml:space="preserve">parents and luckily </w:t>
      </w:r>
      <w:r w:rsidR="00BB308C" w:rsidRPr="008A4AF9">
        <w:rPr>
          <w:rFonts w:ascii="Times" w:hAnsi="Times"/>
          <w:sz w:val="24"/>
        </w:rPr>
        <w:t xml:space="preserve">had been </w:t>
      </w:r>
      <w:r w:rsidRPr="008A4AF9">
        <w:rPr>
          <w:rFonts w:ascii="Times" w:hAnsi="Times"/>
          <w:sz w:val="24"/>
        </w:rPr>
        <w:t>spared the extremes of</w:t>
      </w:r>
      <w:r w:rsidR="008A6363" w:rsidRPr="008A4AF9">
        <w:rPr>
          <w:rFonts w:ascii="Times" w:hAnsi="Times"/>
          <w:sz w:val="24"/>
        </w:rPr>
        <w:t xml:space="preserve"> sexual violence</w:t>
      </w:r>
      <w:r w:rsidRPr="008A4AF9">
        <w:rPr>
          <w:rFonts w:ascii="Times" w:hAnsi="Times"/>
          <w:sz w:val="24"/>
        </w:rPr>
        <w:t xml:space="preserve">, </w:t>
      </w:r>
      <w:r w:rsidR="00391CFE" w:rsidRPr="008A4AF9">
        <w:rPr>
          <w:rFonts w:ascii="Times" w:hAnsi="Times"/>
          <w:sz w:val="24"/>
        </w:rPr>
        <w:t xml:space="preserve">my </w:t>
      </w:r>
      <w:r w:rsidR="00EF63FB" w:rsidRPr="008A4AF9">
        <w:rPr>
          <w:rFonts w:ascii="Times" w:hAnsi="Times"/>
          <w:sz w:val="24"/>
        </w:rPr>
        <w:t xml:space="preserve">family legacy had made me sensitive to </w:t>
      </w:r>
      <w:r w:rsidR="00391CFE" w:rsidRPr="008A4AF9">
        <w:rPr>
          <w:rFonts w:ascii="Times" w:hAnsi="Times"/>
          <w:sz w:val="24"/>
        </w:rPr>
        <w:t xml:space="preserve">the </w:t>
      </w:r>
      <w:r w:rsidR="00EF63FB" w:rsidRPr="008A4AF9">
        <w:rPr>
          <w:rFonts w:ascii="Times" w:hAnsi="Times"/>
          <w:sz w:val="24"/>
        </w:rPr>
        <w:t xml:space="preserve">social </w:t>
      </w:r>
      <w:r w:rsidR="00391CFE" w:rsidRPr="008A4AF9">
        <w:rPr>
          <w:rFonts w:ascii="Times" w:hAnsi="Times"/>
          <w:sz w:val="24"/>
        </w:rPr>
        <w:t>dynamics of oppression</w:t>
      </w:r>
      <w:r w:rsidR="00A226C1" w:rsidRPr="008A4AF9">
        <w:rPr>
          <w:rFonts w:ascii="Times" w:hAnsi="Times"/>
          <w:sz w:val="24"/>
        </w:rPr>
        <w:t>.  And t</w:t>
      </w:r>
      <w:r w:rsidR="009F554C" w:rsidRPr="008A4AF9">
        <w:rPr>
          <w:rFonts w:ascii="Times" w:hAnsi="Times"/>
          <w:sz w:val="24"/>
        </w:rPr>
        <w:t xml:space="preserve">hough it took me many years to apply these social analyses to the condition of women, </w:t>
      </w:r>
      <w:r w:rsidRPr="008A4AF9">
        <w:rPr>
          <w:rFonts w:ascii="Times" w:hAnsi="Times"/>
          <w:sz w:val="24"/>
        </w:rPr>
        <w:t xml:space="preserve">I had </w:t>
      </w:r>
      <w:r w:rsidR="001668FD" w:rsidRPr="008A4AF9">
        <w:rPr>
          <w:rFonts w:ascii="Times" w:hAnsi="Times"/>
          <w:sz w:val="24"/>
        </w:rPr>
        <w:t xml:space="preserve">long been painfully </w:t>
      </w:r>
      <w:r w:rsidR="0095231F" w:rsidRPr="008A4AF9">
        <w:rPr>
          <w:rFonts w:ascii="Times" w:hAnsi="Times"/>
          <w:sz w:val="24"/>
        </w:rPr>
        <w:t xml:space="preserve">aware of the contradictions </w:t>
      </w:r>
      <w:r w:rsidR="001263F9" w:rsidRPr="008A4AF9">
        <w:rPr>
          <w:rFonts w:ascii="Times" w:hAnsi="Times"/>
          <w:sz w:val="24"/>
        </w:rPr>
        <w:t>in my own life</w:t>
      </w:r>
      <w:r w:rsidR="007B692E" w:rsidRPr="008A4AF9">
        <w:rPr>
          <w:rFonts w:ascii="Times" w:hAnsi="Times"/>
          <w:sz w:val="24"/>
        </w:rPr>
        <w:t xml:space="preserve"> </w:t>
      </w:r>
      <w:r w:rsidR="0095231F" w:rsidRPr="008A4AF9">
        <w:rPr>
          <w:rFonts w:ascii="Times" w:hAnsi="Times"/>
          <w:sz w:val="24"/>
        </w:rPr>
        <w:t>between</w:t>
      </w:r>
      <w:r w:rsidRPr="008A4AF9">
        <w:rPr>
          <w:rFonts w:ascii="Times" w:hAnsi="Times"/>
          <w:sz w:val="24"/>
        </w:rPr>
        <w:t xml:space="preserve"> m</w:t>
      </w:r>
      <w:r w:rsidR="0095231F" w:rsidRPr="008A4AF9">
        <w:rPr>
          <w:rFonts w:ascii="Times" w:hAnsi="Times"/>
          <w:sz w:val="24"/>
        </w:rPr>
        <w:t>y identities</w:t>
      </w:r>
      <w:r w:rsidR="001668FD" w:rsidRPr="008A4AF9">
        <w:rPr>
          <w:rFonts w:ascii="Times" w:hAnsi="Times"/>
          <w:sz w:val="24"/>
        </w:rPr>
        <w:t xml:space="preserve"> as a f</w:t>
      </w:r>
      <w:r w:rsidR="000064A9" w:rsidRPr="008A4AF9">
        <w:rPr>
          <w:rFonts w:ascii="Times" w:hAnsi="Times"/>
          <w:sz w:val="24"/>
        </w:rPr>
        <w:t>emale</w:t>
      </w:r>
      <w:r w:rsidR="001668FD" w:rsidRPr="008A4AF9">
        <w:rPr>
          <w:rFonts w:ascii="Times" w:hAnsi="Times"/>
          <w:sz w:val="24"/>
        </w:rPr>
        <w:t xml:space="preserve"> creature and as a sentient being.   </w:t>
      </w:r>
      <w:r w:rsidRPr="008A4AF9">
        <w:rPr>
          <w:rFonts w:ascii="Times" w:hAnsi="Times"/>
          <w:sz w:val="24"/>
        </w:rPr>
        <w:t xml:space="preserve">I </w:t>
      </w:r>
      <w:r w:rsidR="00B14433" w:rsidRPr="008A4AF9">
        <w:rPr>
          <w:rFonts w:ascii="Times" w:hAnsi="Times"/>
          <w:sz w:val="24"/>
        </w:rPr>
        <w:t>was accustomed to the received</w:t>
      </w:r>
      <w:r w:rsidR="001668FD" w:rsidRPr="008A4AF9">
        <w:rPr>
          <w:rFonts w:ascii="Times" w:hAnsi="Times"/>
          <w:sz w:val="24"/>
        </w:rPr>
        <w:t xml:space="preserve"> opinion </w:t>
      </w:r>
      <w:r w:rsidRPr="008A4AF9">
        <w:rPr>
          <w:rFonts w:ascii="Times" w:hAnsi="Times"/>
          <w:sz w:val="24"/>
        </w:rPr>
        <w:t xml:space="preserve">that being </w:t>
      </w:r>
      <w:r w:rsidR="001668FD" w:rsidRPr="008A4AF9">
        <w:rPr>
          <w:rFonts w:ascii="Times" w:hAnsi="Times"/>
          <w:sz w:val="24"/>
        </w:rPr>
        <w:t>smart</w:t>
      </w:r>
      <w:r w:rsidRPr="008A4AF9">
        <w:rPr>
          <w:rFonts w:ascii="Times" w:hAnsi="Times"/>
          <w:sz w:val="24"/>
        </w:rPr>
        <w:t xml:space="preserve"> </w:t>
      </w:r>
      <w:r w:rsidR="001668FD" w:rsidRPr="008A4AF9">
        <w:rPr>
          <w:rFonts w:ascii="Times" w:hAnsi="Times"/>
          <w:sz w:val="24"/>
        </w:rPr>
        <w:t xml:space="preserve">(especially being good at math and science) </w:t>
      </w:r>
      <w:r w:rsidRPr="008A4AF9">
        <w:rPr>
          <w:rFonts w:ascii="Times" w:hAnsi="Times"/>
          <w:sz w:val="24"/>
        </w:rPr>
        <w:t xml:space="preserve">made me </w:t>
      </w:r>
      <w:r w:rsidR="000064A9" w:rsidRPr="008A4AF9">
        <w:rPr>
          <w:rFonts w:ascii="Times" w:hAnsi="Times"/>
          <w:sz w:val="24"/>
        </w:rPr>
        <w:t xml:space="preserve">“unfeminine.”  </w:t>
      </w:r>
      <w:r w:rsidRPr="008A4AF9">
        <w:rPr>
          <w:rFonts w:ascii="Times" w:hAnsi="Times"/>
          <w:sz w:val="24"/>
        </w:rPr>
        <w:t xml:space="preserve">From adolescence on, I continually sought </w:t>
      </w:r>
      <w:r w:rsidR="001668FD" w:rsidRPr="008A4AF9">
        <w:rPr>
          <w:rFonts w:ascii="Times" w:hAnsi="Times"/>
          <w:sz w:val="24"/>
        </w:rPr>
        <w:t>the company of men and social groups where I might feel accepted and free</w:t>
      </w:r>
      <w:r w:rsidR="000E3AC5" w:rsidRPr="008A4AF9">
        <w:rPr>
          <w:rFonts w:ascii="Times" w:hAnsi="Times"/>
          <w:sz w:val="24"/>
        </w:rPr>
        <w:t>,</w:t>
      </w:r>
      <w:r w:rsidR="001668FD" w:rsidRPr="008A4AF9">
        <w:rPr>
          <w:rFonts w:ascii="Times" w:hAnsi="Times"/>
          <w:sz w:val="24"/>
        </w:rPr>
        <w:t xml:space="preserve"> both in mind and body.   One of the</w:t>
      </w:r>
      <w:r w:rsidR="00EE1AD5" w:rsidRPr="008A4AF9">
        <w:rPr>
          <w:rFonts w:ascii="Times" w:hAnsi="Times"/>
          <w:sz w:val="24"/>
        </w:rPr>
        <w:t xml:space="preserve"> great attractions of the civil rights and anti-war movements was the promise of greater </w:t>
      </w:r>
      <w:r w:rsidR="00834158" w:rsidRPr="008A4AF9">
        <w:rPr>
          <w:rFonts w:ascii="Times" w:hAnsi="Times"/>
          <w:sz w:val="24"/>
        </w:rPr>
        <w:t xml:space="preserve">sexual </w:t>
      </w:r>
      <w:r w:rsidR="00EE1AD5" w:rsidRPr="008A4AF9">
        <w:rPr>
          <w:rFonts w:ascii="Times" w:hAnsi="Times"/>
          <w:sz w:val="24"/>
        </w:rPr>
        <w:t>equality and fellowship between men and women, and one of the</w:t>
      </w:r>
      <w:r w:rsidR="009D6EE9" w:rsidRPr="008A4AF9">
        <w:rPr>
          <w:rFonts w:ascii="Times" w:hAnsi="Times"/>
          <w:sz w:val="24"/>
        </w:rPr>
        <w:t xml:space="preserve"> greatest disappointments for me was the way in reality what we then simply called “The Movement” fell so far short of this ideal.  </w:t>
      </w:r>
    </w:p>
    <w:p w:rsidR="009D6EE9" w:rsidRPr="008A4AF9" w:rsidRDefault="009D6EE9" w:rsidP="009D6EE9">
      <w:pPr>
        <w:rPr>
          <w:rFonts w:ascii="Times" w:hAnsi="Times"/>
          <w:sz w:val="24"/>
        </w:rPr>
      </w:pPr>
    </w:p>
    <w:p w:rsidR="00BA219B" w:rsidRPr="008A4AF9" w:rsidRDefault="009D6EE9" w:rsidP="00C54AFC">
      <w:pPr>
        <w:rPr>
          <w:rFonts w:ascii="Times" w:hAnsi="Times"/>
          <w:sz w:val="24"/>
        </w:rPr>
      </w:pPr>
      <w:r w:rsidRPr="008A4AF9">
        <w:rPr>
          <w:rFonts w:ascii="Times" w:hAnsi="Times"/>
          <w:sz w:val="24"/>
        </w:rPr>
        <w:t>With a few notable exceptions</w:t>
      </w:r>
      <w:r w:rsidR="005A61C8" w:rsidRPr="008A4AF9">
        <w:rPr>
          <w:rFonts w:ascii="Times" w:hAnsi="Times"/>
          <w:sz w:val="24"/>
        </w:rPr>
        <w:t>, leadership in both the civil rights and anti-war movements was reserved for men, and women were relegated to subordinate roles as support staff and casual sex partners.</w:t>
      </w:r>
      <w:r w:rsidR="0095231F" w:rsidRPr="008A4AF9">
        <w:rPr>
          <w:rFonts w:ascii="Times" w:hAnsi="Times"/>
          <w:sz w:val="24"/>
        </w:rPr>
        <w:t xml:space="preserve">  </w:t>
      </w:r>
      <w:r w:rsidR="00EE1AD5" w:rsidRPr="008A4AF9">
        <w:rPr>
          <w:rFonts w:ascii="Times" w:hAnsi="Times"/>
          <w:sz w:val="24"/>
        </w:rPr>
        <w:t xml:space="preserve">The birth of </w:t>
      </w:r>
      <w:r w:rsidR="006408FA" w:rsidRPr="008A4AF9">
        <w:rPr>
          <w:rFonts w:ascii="Times" w:hAnsi="Times"/>
          <w:sz w:val="24"/>
        </w:rPr>
        <w:t>radical f</w:t>
      </w:r>
      <w:r w:rsidR="00EE1AD5" w:rsidRPr="008A4AF9">
        <w:rPr>
          <w:rFonts w:ascii="Times" w:hAnsi="Times"/>
          <w:sz w:val="24"/>
        </w:rPr>
        <w:t xml:space="preserve">eminism in the civil rights movement has been </w:t>
      </w:r>
      <w:r w:rsidR="00B9032C" w:rsidRPr="008A4AF9">
        <w:rPr>
          <w:rFonts w:ascii="Times" w:hAnsi="Times"/>
          <w:sz w:val="24"/>
        </w:rPr>
        <w:t xml:space="preserve">well </w:t>
      </w:r>
      <w:r w:rsidR="00EE1AD5" w:rsidRPr="008A4AF9">
        <w:rPr>
          <w:rFonts w:ascii="Times" w:hAnsi="Times"/>
          <w:sz w:val="24"/>
        </w:rPr>
        <w:t>chronicled by historia</w:t>
      </w:r>
      <w:r w:rsidR="00D55831" w:rsidRPr="008A4AF9">
        <w:rPr>
          <w:rFonts w:ascii="Times" w:hAnsi="Times"/>
          <w:sz w:val="24"/>
        </w:rPr>
        <w:t>ns such as Sara Evans</w:t>
      </w:r>
      <w:r w:rsidR="00214341" w:rsidRPr="008A4AF9">
        <w:rPr>
          <w:rFonts w:ascii="Times" w:hAnsi="Times"/>
          <w:sz w:val="24"/>
        </w:rPr>
        <w:t>.</w:t>
      </w:r>
      <w:r w:rsidR="00D55831" w:rsidRPr="008A4AF9">
        <w:rPr>
          <w:rStyle w:val="FootnoteReference"/>
          <w:rFonts w:ascii="Times" w:hAnsi="Times"/>
          <w:sz w:val="24"/>
        </w:rPr>
        <w:footnoteReference w:id="11"/>
      </w:r>
      <w:r w:rsidR="00214341" w:rsidRPr="008A4AF9">
        <w:rPr>
          <w:rFonts w:ascii="Times" w:hAnsi="Times"/>
          <w:sz w:val="24"/>
        </w:rPr>
        <w:t xml:space="preserve">  </w:t>
      </w:r>
      <w:r w:rsidR="00EE1AD5" w:rsidRPr="008A4AF9">
        <w:rPr>
          <w:rFonts w:ascii="Times" w:hAnsi="Times"/>
          <w:sz w:val="24"/>
        </w:rPr>
        <w:t>Stokely Ca</w:t>
      </w:r>
      <w:r w:rsidR="000E3AC5" w:rsidRPr="008A4AF9">
        <w:rPr>
          <w:rFonts w:ascii="Times" w:hAnsi="Times"/>
          <w:sz w:val="24"/>
        </w:rPr>
        <w:t>rmichael’s famous quip that “the position of women in SNCC</w:t>
      </w:r>
      <w:r w:rsidR="001263F9" w:rsidRPr="008A4AF9">
        <w:rPr>
          <w:rFonts w:ascii="Times" w:hAnsi="Times"/>
          <w:sz w:val="24"/>
        </w:rPr>
        <w:t xml:space="preserve"> is prone” is often quoted as evidence of</w:t>
      </w:r>
      <w:r w:rsidR="000E3AC5" w:rsidRPr="008A4AF9">
        <w:rPr>
          <w:rFonts w:ascii="Times" w:hAnsi="Times"/>
          <w:sz w:val="24"/>
        </w:rPr>
        <w:t xml:space="preserve"> women’s </w:t>
      </w:r>
      <w:r w:rsidR="008C7335" w:rsidRPr="008A4AF9">
        <w:rPr>
          <w:rFonts w:ascii="Times" w:hAnsi="Times"/>
          <w:sz w:val="24"/>
        </w:rPr>
        <w:t xml:space="preserve">inferior </w:t>
      </w:r>
      <w:r w:rsidR="000E3AC5" w:rsidRPr="008A4AF9">
        <w:rPr>
          <w:rFonts w:ascii="Times" w:hAnsi="Times"/>
          <w:sz w:val="24"/>
        </w:rPr>
        <w:t>status</w:t>
      </w:r>
      <w:r w:rsidRPr="008A4AF9">
        <w:rPr>
          <w:rFonts w:ascii="Times" w:hAnsi="Times"/>
          <w:sz w:val="24"/>
        </w:rPr>
        <w:t xml:space="preserve"> in the M</w:t>
      </w:r>
      <w:r w:rsidR="00930D19" w:rsidRPr="008A4AF9">
        <w:rPr>
          <w:rFonts w:ascii="Times" w:hAnsi="Times"/>
          <w:sz w:val="24"/>
        </w:rPr>
        <w:t>ovement</w:t>
      </w:r>
      <w:r w:rsidR="00BA219B" w:rsidRPr="008A4AF9">
        <w:rPr>
          <w:rFonts w:ascii="Times" w:hAnsi="Times"/>
          <w:sz w:val="24"/>
        </w:rPr>
        <w:t xml:space="preserve">.   In fact, according to </w:t>
      </w:r>
      <w:r w:rsidR="000E3AC5" w:rsidRPr="008A4AF9">
        <w:rPr>
          <w:rFonts w:ascii="Times" w:hAnsi="Times"/>
          <w:sz w:val="24"/>
        </w:rPr>
        <w:t>w</w:t>
      </w:r>
      <w:r w:rsidR="00BA219B" w:rsidRPr="008A4AF9">
        <w:rPr>
          <w:rFonts w:ascii="Times" w:hAnsi="Times"/>
          <w:sz w:val="24"/>
        </w:rPr>
        <w:t xml:space="preserve">omen who were there at the time, </w:t>
      </w:r>
      <w:r w:rsidR="006D439A" w:rsidRPr="008A4AF9">
        <w:rPr>
          <w:rFonts w:ascii="Times" w:hAnsi="Times"/>
          <w:sz w:val="24"/>
        </w:rPr>
        <w:t>the</w:t>
      </w:r>
      <w:r w:rsidR="000E3AC5" w:rsidRPr="008A4AF9">
        <w:rPr>
          <w:rFonts w:ascii="Times" w:hAnsi="Times"/>
          <w:sz w:val="24"/>
        </w:rPr>
        <w:t xml:space="preserve"> statement was made </w:t>
      </w:r>
      <w:r w:rsidR="006D439A" w:rsidRPr="008A4AF9">
        <w:rPr>
          <w:rFonts w:ascii="Times" w:hAnsi="Times"/>
          <w:sz w:val="24"/>
        </w:rPr>
        <w:t>with intentional irony, at a special moment when men and women</w:t>
      </w:r>
      <w:r w:rsidR="00EA2D5F" w:rsidRPr="008A4AF9">
        <w:rPr>
          <w:rFonts w:ascii="Times" w:hAnsi="Times"/>
          <w:sz w:val="24"/>
        </w:rPr>
        <w:t>, black and white,</w:t>
      </w:r>
      <w:r w:rsidR="006D439A" w:rsidRPr="008A4AF9">
        <w:rPr>
          <w:rFonts w:ascii="Times" w:hAnsi="Times"/>
          <w:sz w:val="24"/>
        </w:rPr>
        <w:t xml:space="preserve"> </w:t>
      </w:r>
      <w:r w:rsidR="00B605B8" w:rsidRPr="008A4AF9">
        <w:rPr>
          <w:rFonts w:ascii="Times" w:hAnsi="Times"/>
          <w:sz w:val="24"/>
        </w:rPr>
        <w:t>who</w:t>
      </w:r>
      <w:r w:rsidR="00EA2D5F" w:rsidRPr="008A4AF9">
        <w:rPr>
          <w:rFonts w:ascii="Times" w:hAnsi="Times"/>
          <w:sz w:val="24"/>
        </w:rPr>
        <w:t xml:space="preserve"> together</w:t>
      </w:r>
      <w:r w:rsidR="00B605B8" w:rsidRPr="008A4AF9">
        <w:rPr>
          <w:rFonts w:ascii="Times" w:hAnsi="Times"/>
          <w:sz w:val="24"/>
        </w:rPr>
        <w:t xml:space="preserve"> had braved the death squads of the Klan</w:t>
      </w:r>
      <w:r w:rsidR="00EA2D5F" w:rsidRPr="008A4AF9">
        <w:rPr>
          <w:rFonts w:ascii="Times" w:hAnsi="Times"/>
          <w:sz w:val="24"/>
        </w:rPr>
        <w:t>,</w:t>
      </w:r>
      <w:r w:rsidR="00B605B8" w:rsidRPr="008A4AF9">
        <w:rPr>
          <w:rFonts w:ascii="Times" w:hAnsi="Times"/>
          <w:sz w:val="24"/>
        </w:rPr>
        <w:t xml:space="preserve"> </w:t>
      </w:r>
      <w:r w:rsidR="006D439A" w:rsidRPr="008A4AF9">
        <w:rPr>
          <w:rFonts w:ascii="Times" w:hAnsi="Times"/>
          <w:sz w:val="24"/>
        </w:rPr>
        <w:t>were feeling</w:t>
      </w:r>
      <w:r w:rsidR="000E3AC5" w:rsidRPr="008A4AF9">
        <w:rPr>
          <w:rFonts w:ascii="Times" w:hAnsi="Times"/>
          <w:sz w:val="24"/>
        </w:rPr>
        <w:t xml:space="preserve"> great </w:t>
      </w:r>
      <w:r w:rsidR="006D439A" w:rsidRPr="008A4AF9">
        <w:rPr>
          <w:rFonts w:ascii="Times" w:hAnsi="Times"/>
          <w:sz w:val="24"/>
        </w:rPr>
        <w:t xml:space="preserve">mutual </w:t>
      </w:r>
      <w:r w:rsidR="00C71848" w:rsidRPr="008A4AF9">
        <w:rPr>
          <w:rFonts w:ascii="Times" w:hAnsi="Times"/>
          <w:sz w:val="24"/>
        </w:rPr>
        <w:t>tenderness and camaraderie</w:t>
      </w:r>
      <w:r w:rsidR="006D439A" w:rsidRPr="008A4AF9">
        <w:rPr>
          <w:rFonts w:ascii="Times" w:hAnsi="Times"/>
          <w:sz w:val="24"/>
        </w:rPr>
        <w:t>.</w:t>
      </w:r>
      <w:r w:rsidR="00C71848" w:rsidRPr="008A4AF9">
        <w:rPr>
          <w:rStyle w:val="FootnoteReference"/>
          <w:rFonts w:ascii="Times" w:hAnsi="Times"/>
          <w:sz w:val="24"/>
        </w:rPr>
        <w:footnoteReference w:id="12"/>
      </w:r>
      <w:r w:rsidR="00BA219B" w:rsidRPr="008A4AF9">
        <w:rPr>
          <w:rFonts w:ascii="Times" w:hAnsi="Times"/>
          <w:sz w:val="24"/>
        </w:rPr>
        <w:t xml:space="preserve"> </w:t>
      </w:r>
      <w:r w:rsidR="006D439A" w:rsidRPr="008A4AF9">
        <w:rPr>
          <w:rFonts w:ascii="Times" w:hAnsi="Times"/>
          <w:sz w:val="24"/>
        </w:rPr>
        <w:t>Nevertheless, Carmichael’s statement</w:t>
      </w:r>
      <w:r w:rsidR="000E3AC5" w:rsidRPr="008A4AF9">
        <w:rPr>
          <w:rFonts w:ascii="Times" w:hAnsi="Times"/>
          <w:sz w:val="24"/>
        </w:rPr>
        <w:t xml:space="preserve"> gained notoriety because of the larger truth that it expressed. </w:t>
      </w:r>
      <w:r w:rsidR="00A53E21" w:rsidRPr="008A4AF9">
        <w:rPr>
          <w:rFonts w:ascii="Times" w:hAnsi="Times"/>
          <w:sz w:val="24"/>
        </w:rPr>
        <w:t xml:space="preserve">  </w:t>
      </w:r>
    </w:p>
    <w:p w:rsidR="00BA219B" w:rsidRPr="008A4AF9" w:rsidRDefault="00BA219B" w:rsidP="00C54AFC">
      <w:pPr>
        <w:rPr>
          <w:rFonts w:ascii="Times" w:hAnsi="Times"/>
          <w:sz w:val="24"/>
        </w:rPr>
      </w:pPr>
    </w:p>
    <w:p w:rsidR="00930D19" w:rsidRPr="008A4AF9" w:rsidRDefault="00A53E21" w:rsidP="00C54AFC">
      <w:pPr>
        <w:rPr>
          <w:rFonts w:ascii="Times" w:hAnsi="Times"/>
          <w:sz w:val="24"/>
        </w:rPr>
      </w:pPr>
      <w:r w:rsidRPr="008A4AF9">
        <w:rPr>
          <w:rFonts w:ascii="Times" w:hAnsi="Times"/>
          <w:sz w:val="24"/>
        </w:rPr>
        <w:t>The contradict</w:t>
      </w:r>
      <w:r w:rsidR="006D439A" w:rsidRPr="008A4AF9">
        <w:rPr>
          <w:rFonts w:ascii="Times" w:hAnsi="Times"/>
          <w:sz w:val="24"/>
        </w:rPr>
        <w:t>ions of the M</w:t>
      </w:r>
      <w:r w:rsidRPr="008A4AF9">
        <w:rPr>
          <w:rFonts w:ascii="Times" w:hAnsi="Times"/>
          <w:sz w:val="24"/>
        </w:rPr>
        <w:t>ovement</w:t>
      </w:r>
      <w:r w:rsidR="006D439A" w:rsidRPr="008A4AF9">
        <w:rPr>
          <w:rFonts w:ascii="Times" w:hAnsi="Times"/>
          <w:sz w:val="24"/>
        </w:rPr>
        <w:t>, and its failed promise of gender equality,</w:t>
      </w:r>
      <w:r w:rsidRPr="008A4AF9">
        <w:rPr>
          <w:rFonts w:ascii="Times" w:hAnsi="Times"/>
          <w:sz w:val="24"/>
        </w:rPr>
        <w:t xml:space="preserve"> were captured in a </w:t>
      </w:r>
      <w:r w:rsidR="00BA219B" w:rsidRPr="008A4AF9">
        <w:rPr>
          <w:rFonts w:ascii="Times" w:hAnsi="Times"/>
          <w:sz w:val="24"/>
        </w:rPr>
        <w:t xml:space="preserve">satirical </w:t>
      </w:r>
      <w:r w:rsidR="00930D19" w:rsidRPr="008A4AF9">
        <w:rPr>
          <w:rFonts w:ascii="Times" w:hAnsi="Times"/>
          <w:sz w:val="24"/>
        </w:rPr>
        <w:t xml:space="preserve">pamphlet </w:t>
      </w:r>
      <w:r w:rsidR="000E3AC5" w:rsidRPr="008A4AF9">
        <w:rPr>
          <w:rFonts w:ascii="Times" w:hAnsi="Times"/>
          <w:sz w:val="24"/>
        </w:rPr>
        <w:t xml:space="preserve">called </w:t>
      </w:r>
      <w:r w:rsidRPr="008A4AF9">
        <w:rPr>
          <w:rFonts w:ascii="Times" w:hAnsi="Times"/>
          <w:sz w:val="24"/>
        </w:rPr>
        <w:t>“The Politics of Housework</w:t>
      </w:r>
      <w:r w:rsidR="006F2246" w:rsidRPr="008A4AF9">
        <w:rPr>
          <w:rFonts w:ascii="Times" w:hAnsi="Times"/>
          <w:sz w:val="24"/>
        </w:rPr>
        <w:t>,</w:t>
      </w:r>
      <w:r w:rsidR="000E3AC5" w:rsidRPr="008A4AF9">
        <w:rPr>
          <w:rFonts w:ascii="Times" w:hAnsi="Times"/>
          <w:sz w:val="24"/>
        </w:rPr>
        <w:t xml:space="preserve">” </w:t>
      </w:r>
      <w:r w:rsidR="006F2246" w:rsidRPr="008A4AF9">
        <w:rPr>
          <w:rFonts w:ascii="Times" w:hAnsi="Times"/>
          <w:sz w:val="24"/>
        </w:rPr>
        <w:t xml:space="preserve">first published in the late 1960’s </w:t>
      </w:r>
      <w:r w:rsidRPr="008A4AF9">
        <w:rPr>
          <w:rFonts w:ascii="Times" w:hAnsi="Times"/>
          <w:sz w:val="24"/>
        </w:rPr>
        <w:t xml:space="preserve">by Pat Mainardi </w:t>
      </w:r>
      <w:r w:rsidR="00150E9F" w:rsidRPr="008A4AF9">
        <w:rPr>
          <w:rFonts w:ascii="Times" w:hAnsi="Times"/>
          <w:sz w:val="24"/>
        </w:rPr>
        <w:t xml:space="preserve">of </w:t>
      </w:r>
      <w:r w:rsidR="000E3AC5" w:rsidRPr="008A4AF9">
        <w:rPr>
          <w:rFonts w:ascii="Times" w:hAnsi="Times"/>
          <w:sz w:val="24"/>
        </w:rPr>
        <w:t>the radical feminist group</w:t>
      </w:r>
      <w:r w:rsidR="00B9032C" w:rsidRPr="008A4AF9">
        <w:rPr>
          <w:rFonts w:ascii="Times" w:hAnsi="Times"/>
          <w:sz w:val="24"/>
        </w:rPr>
        <w:t xml:space="preserve"> New York Redstockings</w:t>
      </w:r>
      <w:r w:rsidRPr="008A4AF9">
        <w:rPr>
          <w:rFonts w:ascii="Times" w:hAnsi="Times"/>
          <w:sz w:val="24"/>
        </w:rPr>
        <w:t xml:space="preserve">: </w:t>
      </w:r>
    </w:p>
    <w:p w:rsidR="00A53E21" w:rsidRPr="008A4AF9" w:rsidRDefault="00A53E21" w:rsidP="00930D19">
      <w:pPr>
        <w:ind w:firstLine="720"/>
        <w:rPr>
          <w:rFonts w:ascii="Times" w:hAnsi="Times"/>
          <w:sz w:val="24"/>
        </w:rPr>
      </w:pPr>
    </w:p>
    <w:p w:rsidR="000C7D52" w:rsidRPr="008A4AF9" w:rsidRDefault="00930D19" w:rsidP="00930D19">
      <w:pPr>
        <w:ind w:firstLine="720"/>
        <w:rPr>
          <w:rFonts w:ascii="Times" w:hAnsi="Times"/>
          <w:sz w:val="24"/>
        </w:rPr>
      </w:pPr>
      <w:r w:rsidRPr="008A4AF9">
        <w:rPr>
          <w:rFonts w:ascii="Times" w:hAnsi="Times"/>
          <w:sz w:val="24"/>
        </w:rPr>
        <w:t xml:space="preserve">“Liberated women—very different from Women’s Liberation!  The first signals all kinds of goodies, to warm the hearts (not to mention other parts) of the most radical men.  The other signals </w:t>
      </w:r>
      <w:r w:rsidR="00871114" w:rsidRPr="008A4AF9">
        <w:rPr>
          <w:rFonts w:ascii="Times" w:hAnsi="Times"/>
          <w:sz w:val="24"/>
        </w:rPr>
        <w:t>HOUSEWORK.”</w:t>
      </w:r>
      <w:r w:rsidR="00871114" w:rsidRPr="008A4AF9">
        <w:rPr>
          <w:rStyle w:val="FootnoteReference"/>
          <w:rFonts w:ascii="Times" w:hAnsi="Times"/>
          <w:sz w:val="24"/>
        </w:rPr>
        <w:footnoteReference w:id="13"/>
      </w:r>
    </w:p>
    <w:p w:rsidR="00F62E64" w:rsidRPr="008A4AF9" w:rsidRDefault="00F62E64" w:rsidP="00930D19">
      <w:pPr>
        <w:ind w:firstLine="720"/>
        <w:rPr>
          <w:rFonts w:ascii="Times" w:hAnsi="Times"/>
          <w:sz w:val="24"/>
        </w:rPr>
      </w:pPr>
    </w:p>
    <w:p w:rsidR="006942A2" w:rsidRPr="008A4AF9" w:rsidRDefault="00162943" w:rsidP="00AA324F">
      <w:pPr>
        <w:rPr>
          <w:rFonts w:ascii="Times" w:hAnsi="Times"/>
          <w:sz w:val="24"/>
        </w:rPr>
      </w:pPr>
      <w:r w:rsidRPr="008A4AF9">
        <w:rPr>
          <w:rFonts w:ascii="Times" w:hAnsi="Times"/>
          <w:sz w:val="24"/>
        </w:rPr>
        <w:t xml:space="preserve">While </w:t>
      </w:r>
      <w:r w:rsidR="00A53E21" w:rsidRPr="008A4AF9">
        <w:rPr>
          <w:rFonts w:ascii="Times" w:hAnsi="Times"/>
          <w:sz w:val="24"/>
        </w:rPr>
        <w:t xml:space="preserve">Mainardi’s tone was light and witty, </w:t>
      </w:r>
      <w:r w:rsidR="006942A2" w:rsidRPr="008A4AF9">
        <w:rPr>
          <w:rFonts w:ascii="Times" w:hAnsi="Times"/>
          <w:sz w:val="24"/>
        </w:rPr>
        <w:t xml:space="preserve">her </w:t>
      </w:r>
      <w:r w:rsidR="00A53E21" w:rsidRPr="008A4AF9">
        <w:rPr>
          <w:rFonts w:ascii="Times" w:hAnsi="Times"/>
          <w:sz w:val="24"/>
        </w:rPr>
        <w:t xml:space="preserve">social </w:t>
      </w:r>
      <w:r w:rsidR="006942A2" w:rsidRPr="008A4AF9">
        <w:rPr>
          <w:rFonts w:ascii="Times" w:hAnsi="Times"/>
          <w:sz w:val="24"/>
        </w:rPr>
        <w:t xml:space="preserve">analysis </w:t>
      </w:r>
      <w:r w:rsidR="00A53E21" w:rsidRPr="008A4AF9">
        <w:rPr>
          <w:rFonts w:ascii="Times" w:hAnsi="Times"/>
          <w:sz w:val="24"/>
        </w:rPr>
        <w:t xml:space="preserve">was quite serious.  She </w:t>
      </w:r>
      <w:r w:rsidR="00343FB6" w:rsidRPr="008A4AF9">
        <w:rPr>
          <w:rFonts w:ascii="Times" w:hAnsi="Times"/>
          <w:sz w:val="24"/>
        </w:rPr>
        <w:t>called into question</w:t>
      </w:r>
      <w:r w:rsidR="000C7D52" w:rsidRPr="008A4AF9">
        <w:rPr>
          <w:rFonts w:ascii="Times" w:hAnsi="Times"/>
          <w:sz w:val="24"/>
        </w:rPr>
        <w:t xml:space="preserve"> the deeply ritualized</w:t>
      </w:r>
      <w:r w:rsidR="00607462" w:rsidRPr="008A4AF9">
        <w:rPr>
          <w:rFonts w:ascii="Times" w:hAnsi="Times"/>
          <w:sz w:val="24"/>
        </w:rPr>
        <w:t xml:space="preserve"> </w:t>
      </w:r>
      <w:r w:rsidR="000C7D52" w:rsidRPr="008A4AF9">
        <w:rPr>
          <w:rFonts w:ascii="Times" w:hAnsi="Times"/>
          <w:sz w:val="24"/>
        </w:rPr>
        <w:t xml:space="preserve">sexual division of labor </w:t>
      </w:r>
      <w:r w:rsidR="00343FB6" w:rsidRPr="008A4AF9">
        <w:rPr>
          <w:rFonts w:ascii="Times" w:hAnsi="Times"/>
          <w:sz w:val="24"/>
        </w:rPr>
        <w:t xml:space="preserve">that pervaded American society, not excepting the Movement. </w:t>
      </w:r>
      <w:r w:rsidR="00DE2203" w:rsidRPr="008A4AF9">
        <w:rPr>
          <w:rFonts w:ascii="Times" w:hAnsi="Times"/>
          <w:sz w:val="24"/>
        </w:rPr>
        <w:t xml:space="preserve"> T</w:t>
      </w:r>
      <w:r w:rsidR="00343FB6" w:rsidRPr="008A4AF9">
        <w:rPr>
          <w:rFonts w:ascii="Times" w:hAnsi="Times"/>
          <w:sz w:val="24"/>
        </w:rPr>
        <w:t xml:space="preserve">his was a phenomenon </w:t>
      </w:r>
      <w:r w:rsidR="000C7D52" w:rsidRPr="008A4AF9">
        <w:rPr>
          <w:rFonts w:ascii="Times" w:hAnsi="Times"/>
          <w:sz w:val="24"/>
        </w:rPr>
        <w:t xml:space="preserve">that I had </w:t>
      </w:r>
      <w:r w:rsidR="00A53E21" w:rsidRPr="008A4AF9">
        <w:rPr>
          <w:rFonts w:ascii="Times" w:hAnsi="Times"/>
          <w:sz w:val="24"/>
        </w:rPr>
        <w:t xml:space="preserve">first </w:t>
      </w:r>
      <w:r w:rsidR="000C7D52" w:rsidRPr="008A4AF9">
        <w:rPr>
          <w:rFonts w:ascii="Times" w:hAnsi="Times"/>
          <w:sz w:val="24"/>
        </w:rPr>
        <w:t xml:space="preserve">witnessed in my own family.   Though my mother had a full time career, in her free time she </w:t>
      </w:r>
      <w:r w:rsidRPr="008A4AF9">
        <w:rPr>
          <w:rFonts w:ascii="Times" w:hAnsi="Times"/>
          <w:sz w:val="24"/>
        </w:rPr>
        <w:t xml:space="preserve">always </w:t>
      </w:r>
      <w:r w:rsidR="000C7D52" w:rsidRPr="008A4AF9">
        <w:rPr>
          <w:rFonts w:ascii="Times" w:hAnsi="Times"/>
          <w:sz w:val="24"/>
        </w:rPr>
        <w:t>took pains to display her “feminine” side as an excellent cook and hostess for my parents’ many friends.</w:t>
      </w:r>
      <w:r w:rsidR="006942A2" w:rsidRPr="008A4AF9">
        <w:rPr>
          <w:rFonts w:ascii="Times" w:hAnsi="Times"/>
          <w:sz w:val="24"/>
        </w:rPr>
        <w:t xml:space="preserve">  My father never lifted a finger in the kitchen.  It simply never occurred to either of them that “women’s work” might be shared.   </w:t>
      </w:r>
      <w:r w:rsidR="007E6D3B" w:rsidRPr="008A4AF9">
        <w:rPr>
          <w:rFonts w:ascii="Times" w:hAnsi="Times"/>
          <w:sz w:val="24"/>
        </w:rPr>
        <w:t>(Carving a turkey or serving alcoholic drinks were the man’s department, and these tasks my father did with a flourish.)</w:t>
      </w:r>
    </w:p>
    <w:p w:rsidR="006942A2" w:rsidRPr="008A4AF9" w:rsidRDefault="006942A2" w:rsidP="00AA324F">
      <w:pPr>
        <w:rPr>
          <w:rFonts w:ascii="Times" w:hAnsi="Times"/>
          <w:sz w:val="24"/>
        </w:rPr>
      </w:pPr>
    </w:p>
    <w:p w:rsidR="006942A2" w:rsidRPr="008A4AF9" w:rsidRDefault="00E53E7F" w:rsidP="00AA324F">
      <w:pPr>
        <w:rPr>
          <w:rFonts w:ascii="Times" w:hAnsi="Times"/>
          <w:sz w:val="24"/>
        </w:rPr>
      </w:pPr>
      <w:r w:rsidRPr="008A4AF9">
        <w:rPr>
          <w:rFonts w:ascii="Times" w:hAnsi="Times"/>
          <w:sz w:val="24"/>
        </w:rPr>
        <w:t>Since my mother’s professional life kept her too busy to do the</w:t>
      </w:r>
      <w:r w:rsidR="00666715" w:rsidRPr="008A4AF9">
        <w:rPr>
          <w:rFonts w:ascii="Times" w:hAnsi="Times"/>
          <w:sz w:val="24"/>
        </w:rPr>
        <w:t xml:space="preserve"> day-to-day “women’s work</w:t>
      </w:r>
      <w:r w:rsidRPr="008A4AF9">
        <w:rPr>
          <w:rFonts w:ascii="Times" w:hAnsi="Times"/>
          <w:sz w:val="24"/>
        </w:rPr>
        <w:t>,</w:t>
      </w:r>
      <w:r w:rsidR="00666715" w:rsidRPr="008A4AF9">
        <w:rPr>
          <w:rFonts w:ascii="Times" w:hAnsi="Times"/>
          <w:sz w:val="24"/>
        </w:rPr>
        <w:t xml:space="preserve">” </w:t>
      </w:r>
      <w:r w:rsidR="006942A2" w:rsidRPr="008A4AF9">
        <w:rPr>
          <w:rFonts w:ascii="Times" w:hAnsi="Times"/>
          <w:sz w:val="24"/>
        </w:rPr>
        <w:t>my parents employed a maid (</w:t>
      </w:r>
      <w:r w:rsidR="00B9032C" w:rsidRPr="008A4AF9">
        <w:rPr>
          <w:rFonts w:ascii="Times" w:hAnsi="Times"/>
          <w:sz w:val="24"/>
        </w:rPr>
        <w:t xml:space="preserve">always </w:t>
      </w:r>
      <w:r w:rsidR="00666715" w:rsidRPr="008A4AF9">
        <w:rPr>
          <w:rFonts w:ascii="Times" w:hAnsi="Times"/>
          <w:sz w:val="24"/>
        </w:rPr>
        <w:t>an African-American woman).</w:t>
      </w:r>
      <w:r w:rsidR="006942A2" w:rsidRPr="008A4AF9">
        <w:rPr>
          <w:rFonts w:ascii="Times" w:hAnsi="Times"/>
          <w:sz w:val="24"/>
        </w:rPr>
        <w:t xml:space="preserve">  My mother tended</w:t>
      </w:r>
      <w:r w:rsidR="00B9032C" w:rsidRPr="008A4AF9">
        <w:rPr>
          <w:rFonts w:ascii="Times" w:hAnsi="Times"/>
          <w:sz w:val="24"/>
        </w:rPr>
        <w:t xml:space="preserve"> to have very warm relationships </w:t>
      </w:r>
      <w:r w:rsidR="006942A2" w:rsidRPr="008A4AF9">
        <w:rPr>
          <w:rFonts w:ascii="Times" w:hAnsi="Times"/>
          <w:sz w:val="24"/>
        </w:rPr>
        <w:t xml:space="preserve">with the women who served our family; nevertheless, these relationships also were highly ritualized. </w:t>
      </w:r>
      <w:r w:rsidR="001D7476" w:rsidRPr="008A4AF9">
        <w:rPr>
          <w:rFonts w:ascii="Times" w:hAnsi="Times"/>
          <w:sz w:val="24"/>
        </w:rPr>
        <w:t xml:space="preserve"> T</w:t>
      </w:r>
      <w:r w:rsidR="006942A2" w:rsidRPr="008A4AF9">
        <w:rPr>
          <w:rFonts w:ascii="Times" w:hAnsi="Times"/>
          <w:sz w:val="24"/>
        </w:rPr>
        <w:t>heir friendly conversations alwa</w:t>
      </w:r>
      <w:r w:rsidR="007E6D3B" w:rsidRPr="008A4AF9">
        <w:rPr>
          <w:rFonts w:ascii="Times" w:hAnsi="Times"/>
          <w:sz w:val="24"/>
        </w:rPr>
        <w:t xml:space="preserve">ys took place in the kitchen, </w:t>
      </w:r>
      <w:r w:rsidRPr="008A4AF9">
        <w:rPr>
          <w:rFonts w:ascii="Times" w:hAnsi="Times"/>
          <w:sz w:val="24"/>
        </w:rPr>
        <w:t xml:space="preserve">for example, </w:t>
      </w:r>
      <w:r w:rsidR="007E6D3B" w:rsidRPr="008A4AF9">
        <w:rPr>
          <w:rFonts w:ascii="Times" w:hAnsi="Times"/>
          <w:sz w:val="24"/>
        </w:rPr>
        <w:t>never sitting in the living room.  And t</w:t>
      </w:r>
      <w:r w:rsidR="006942A2" w:rsidRPr="008A4AF9">
        <w:rPr>
          <w:rFonts w:ascii="Times" w:hAnsi="Times"/>
          <w:sz w:val="24"/>
        </w:rPr>
        <w:t xml:space="preserve">hough we all ate the same food that the maids prepared, they never ate with us at the same table. </w:t>
      </w:r>
      <w:r w:rsidR="007E6D3B" w:rsidRPr="008A4AF9">
        <w:rPr>
          <w:rFonts w:ascii="Times" w:hAnsi="Times"/>
          <w:sz w:val="24"/>
        </w:rPr>
        <w:t xml:space="preserve"> </w:t>
      </w:r>
      <w:r w:rsidRPr="008A4AF9">
        <w:rPr>
          <w:rFonts w:ascii="Times" w:hAnsi="Times"/>
          <w:sz w:val="24"/>
        </w:rPr>
        <w:t xml:space="preserve"> </w:t>
      </w:r>
      <w:r w:rsidR="00666715" w:rsidRPr="008A4AF9">
        <w:rPr>
          <w:rFonts w:ascii="Times" w:hAnsi="Times"/>
          <w:sz w:val="24"/>
        </w:rPr>
        <w:t>The unspoken</w:t>
      </w:r>
      <w:r w:rsidR="005C7727" w:rsidRPr="008A4AF9">
        <w:rPr>
          <w:rFonts w:ascii="Times" w:hAnsi="Times"/>
          <w:sz w:val="24"/>
        </w:rPr>
        <w:t xml:space="preserve"> rules of both gender and r</w:t>
      </w:r>
      <w:r w:rsidR="00666715" w:rsidRPr="008A4AF9">
        <w:rPr>
          <w:rFonts w:ascii="Times" w:hAnsi="Times"/>
          <w:sz w:val="24"/>
        </w:rPr>
        <w:t xml:space="preserve">acial segregation were </w:t>
      </w:r>
      <w:r w:rsidR="00FC3982" w:rsidRPr="008A4AF9">
        <w:rPr>
          <w:rFonts w:ascii="Times" w:hAnsi="Times"/>
          <w:sz w:val="24"/>
        </w:rPr>
        <w:t xml:space="preserve">observed </w:t>
      </w:r>
      <w:r w:rsidR="00666715" w:rsidRPr="008A4AF9">
        <w:rPr>
          <w:rFonts w:ascii="Times" w:hAnsi="Times"/>
          <w:sz w:val="24"/>
        </w:rPr>
        <w:t>without question.</w:t>
      </w:r>
      <w:r w:rsidR="005C7727" w:rsidRPr="008A4AF9">
        <w:rPr>
          <w:rFonts w:ascii="Times" w:hAnsi="Times"/>
          <w:sz w:val="24"/>
        </w:rPr>
        <w:t xml:space="preserve">  </w:t>
      </w:r>
    </w:p>
    <w:p w:rsidR="006942A2" w:rsidRPr="008A4AF9" w:rsidRDefault="006942A2" w:rsidP="00AA324F">
      <w:pPr>
        <w:rPr>
          <w:rFonts w:ascii="Times" w:hAnsi="Times"/>
          <w:sz w:val="24"/>
        </w:rPr>
      </w:pPr>
    </w:p>
    <w:p w:rsidR="00264A93" w:rsidRPr="008A4AF9" w:rsidRDefault="00633387" w:rsidP="00AA324F">
      <w:pPr>
        <w:rPr>
          <w:rFonts w:ascii="Times" w:hAnsi="Times"/>
          <w:sz w:val="24"/>
        </w:rPr>
      </w:pPr>
      <w:r w:rsidRPr="008A4AF9">
        <w:rPr>
          <w:rFonts w:ascii="Times" w:hAnsi="Times"/>
          <w:sz w:val="24"/>
        </w:rPr>
        <w:t>L</w:t>
      </w:r>
      <w:r w:rsidR="004170D3" w:rsidRPr="008A4AF9">
        <w:rPr>
          <w:rFonts w:ascii="Times" w:hAnsi="Times"/>
          <w:sz w:val="24"/>
        </w:rPr>
        <w:t>ater,</w:t>
      </w:r>
      <w:r w:rsidRPr="008A4AF9">
        <w:rPr>
          <w:rFonts w:ascii="Times" w:hAnsi="Times"/>
          <w:sz w:val="24"/>
        </w:rPr>
        <w:t xml:space="preserve"> as a college student,</w:t>
      </w:r>
      <w:r w:rsidR="004170D3" w:rsidRPr="008A4AF9">
        <w:rPr>
          <w:rFonts w:ascii="Times" w:hAnsi="Times"/>
          <w:sz w:val="24"/>
        </w:rPr>
        <w:t xml:space="preserve"> </w:t>
      </w:r>
      <w:r w:rsidR="004C6A8F" w:rsidRPr="008A4AF9">
        <w:rPr>
          <w:rFonts w:ascii="Times" w:hAnsi="Times"/>
          <w:sz w:val="24"/>
        </w:rPr>
        <w:t xml:space="preserve">when </w:t>
      </w:r>
      <w:r w:rsidR="007F181D" w:rsidRPr="008A4AF9">
        <w:rPr>
          <w:rFonts w:ascii="Times" w:hAnsi="Times"/>
          <w:sz w:val="24"/>
        </w:rPr>
        <w:t>I became</w:t>
      </w:r>
      <w:r w:rsidR="00B9032C" w:rsidRPr="008A4AF9">
        <w:rPr>
          <w:rFonts w:ascii="Times" w:hAnsi="Times"/>
          <w:sz w:val="24"/>
        </w:rPr>
        <w:t xml:space="preserve"> an </w:t>
      </w:r>
      <w:r w:rsidR="007E6D3B" w:rsidRPr="008A4AF9">
        <w:rPr>
          <w:rFonts w:ascii="Times" w:hAnsi="Times"/>
          <w:sz w:val="24"/>
        </w:rPr>
        <w:t xml:space="preserve">“outside agitator” </w:t>
      </w:r>
      <w:r w:rsidR="00B9032C" w:rsidRPr="008A4AF9">
        <w:rPr>
          <w:rFonts w:ascii="Times" w:hAnsi="Times"/>
          <w:sz w:val="24"/>
        </w:rPr>
        <w:t xml:space="preserve">in the Deep South, </w:t>
      </w:r>
      <w:r w:rsidRPr="008A4AF9">
        <w:rPr>
          <w:rFonts w:ascii="Times" w:hAnsi="Times"/>
          <w:sz w:val="24"/>
        </w:rPr>
        <w:t>as part of what was known as “</w:t>
      </w:r>
      <w:r w:rsidR="00E83309" w:rsidRPr="008A4AF9">
        <w:rPr>
          <w:rFonts w:ascii="Times" w:hAnsi="Times"/>
          <w:sz w:val="24"/>
        </w:rPr>
        <w:t>Freedom Summer</w:t>
      </w:r>
      <w:r w:rsidR="004C6A8F" w:rsidRPr="008A4AF9">
        <w:rPr>
          <w:rFonts w:ascii="Times" w:hAnsi="Times"/>
          <w:sz w:val="24"/>
        </w:rPr>
        <w:t>,</w:t>
      </w:r>
      <w:r w:rsidR="004170D3" w:rsidRPr="008A4AF9">
        <w:rPr>
          <w:rFonts w:ascii="Times" w:hAnsi="Times"/>
          <w:sz w:val="24"/>
        </w:rPr>
        <w:t>”</w:t>
      </w:r>
      <w:r w:rsidR="007F181D" w:rsidRPr="008A4AF9">
        <w:rPr>
          <w:rStyle w:val="FootnoteReference"/>
          <w:rFonts w:ascii="Times" w:hAnsi="Times"/>
          <w:sz w:val="24"/>
        </w:rPr>
        <w:footnoteReference w:id="14"/>
      </w:r>
      <w:r w:rsidR="00B9032C" w:rsidRPr="008A4AF9">
        <w:rPr>
          <w:rFonts w:ascii="Times" w:hAnsi="Times"/>
          <w:sz w:val="24"/>
        </w:rPr>
        <w:t xml:space="preserve">I </w:t>
      </w:r>
      <w:r w:rsidR="009E48FF" w:rsidRPr="008A4AF9">
        <w:rPr>
          <w:rFonts w:ascii="Times" w:hAnsi="Times"/>
          <w:sz w:val="24"/>
        </w:rPr>
        <w:t>witness</w:t>
      </w:r>
      <w:r w:rsidR="004170D3" w:rsidRPr="008A4AF9">
        <w:rPr>
          <w:rFonts w:ascii="Times" w:hAnsi="Times"/>
          <w:sz w:val="24"/>
        </w:rPr>
        <w:t>ed</w:t>
      </w:r>
      <w:r w:rsidR="009E48FF" w:rsidRPr="008A4AF9">
        <w:rPr>
          <w:rFonts w:ascii="Times" w:hAnsi="Times"/>
          <w:sz w:val="24"/>
        </w:rPr>
        <w:t xml:space="preserve"> </w:t>
      </w:r>
      <w:r w:rsidR="00607462" w:rsidRPr="008A4AF9">
        <w:rPr>
          <w:rFonts w:ascii="Times" w:hAnsi="Times"/>
          <w:sz w:val="24"/>
        </w:rPr>
        <w:t xml:space="preserve">far </w:t>
      </w:r>
      <w:r w:rsidR="00B9032C" w:rsidRPr="008A4AF9">
        <w:rPr>
          <w:rFonts w:ascii="Times" w:hAnsi="Times"/>
          <w:sz w:val="24"/>
        </w:rPr>
        <w:t>more extreme ri</w:t>
      </w:r>
      <w:r w:rsidR="009E48FF" w:rsidRPr="008A4AF9">
        <w:rPr>
          <w:rFonts w:ascii="Times" w:hAnsi="Times"/>
          <w:sz w:val="24"/>
        </w:rPr>
        <w:t>tuals of racial segregation</w:t>
      </w:r>
      <w:r w:rsidR="00663163" w:rsidRPr="008A4AF9">
        <w:rPr>
          <w:rFonts w:ascii="Times" w:hAnsi="Times"/>
          <w:sz w:val="24"/>
        </w:rPr>
        <w:t>, enforced by murderous violence</w:t>
      </w:r>
      <w:r w:rsidR="009E48FF" w:rsidRPr="008A4AF9">
        <w:rPr>
          <w:rFonts w:ascii="Times" w:hAnsi="Times"/>
          <w:sz w:val="24"/>
        </w:rPr>
        <w:t xml:space="preserve">.  </w:t>
      </w:r>
      <w:r w:rsidR="00B9032C" w:rsidRPr="008A4AF9">
        <w:rPr>
          <w:rFonts w:ascii="Times" w:hAnsi="Times"/>
          <w:sz w:val="24"/>
        </w:rPr>
        <w:t xml:space="preserve">Clearly, the </w:t>
      </w:r>
      <w:r w:rsidR="009E48FF" w:rsidRPr="008A4AF9">
        <w:rPr>
          <w:rFonts w:ascii="Times" w:hAnsi="Times"/>
          <w:sz w:val="24"/>
        </w:rPr>
        <w:t xml:space="preserve">tyrannical </w:t>
      </w:r>
      <w:r w:rsidR="00B9032C" w:rsidRPr="008A4AF9">
        <w:rPr>
          <w:rFonts w:ascii="Times" w:hAnsi="Times"/>
          <w:sz w:val="24"/>
        </w:rPr>
        <w:t xml:space="preserve">oppression of Jim Crow was of another order of magnitude from the genteel conventions I </w:t>
      </w:r>
      <w:r w:rsidR="00663163" w:rsidRPr="008A4AF9">
        <w:rPr>
          <w:rFonts w:ascii="Times" w:hAnsi="Times"/>
          <w:sz w:val="24"/>
        </w:rPr>
        <w:t xml:space="preserve">had </w:t>
      </w:r>
      <w:r w:rsidR="00B9032C" w:rsidRPr="008A4AF9">
        <w:rPr>
          <w:rFonts w:ascii="Times" w:hAnsi="Times"/>
          <w:sz w:val="24"/>
        </w:rPr>
        <w:t>observed in my privileged upbring</w:t>
      </w:r>
      <w:r w:rsidR="005C7727" w:rsidRPr="008A4AF9">
        <w:rPr>
          <w:rFonts w:ascii="Times" w:hAnsi="Times"/>
          <w:sz w:val="24"/>
        </w:rPr>
        <w:t>ing.   What these conventions</w:t>
      </w:r>
      <w:r w:rsidR="00B9032C" w:rsidRPr="008A4AF9">
        <w:rPr>
          <w:rFonts w:ascii="Times" w:hAnsi="Times"/>
          <w:sz w:val="24"/>
        </w:rPr>
        <w:t xml:space="preserve"> shared</w:t>
      </w:r>
      <w:r w:rsidR="007E6D3B" w:rsidRPr="008A4AF9">
        <w:rPr>
          <w:rFonts w:ascii="Times" w:hAnsi="Times"/>
          <w:sz w:val="24"/>
        </w:rPr>
        <w:t xml:space="preserve">, however, </w:t>
      </w:r>
      <w:r w:rsidR="00635139" w:rsidRPr="008A4AF9">
        <w:rPr>
          <w:rFonts w:ascii="Times" w:hAnsi="Times"/>
          <w:sz w:val="24"/>
        </w:rPr>
        <w:t xml:space="preserve">was </w:t>
      </w:r>
      <w:r w:rsidR="00B9032C" w:rsidRPr="008A4AF9">
        <w:rPr>
          <w:rFonts w:ascii="Times" w:hAnsi="Times"/>
          <w:sz w:val="24"/>
        </w:rPr>
        <w:t>the unconsciou</w:t>
      </w:r>
      <w:r w:rsidR="00E83309" w:rsidRPr="008A4AF9">
        <w:rPr>
          <w:rFonts w:ascii="Times" w:hAnsi="Times"/>
          <w:sz w:val="24"/>
        </w:rPr>
        <w:t xml:space="preserve">s acceptance of </w:t>
      </w:r>
      <w:r w:rsidR="00663163" w:rsidRPr="008A4AF9">
        <w:rPr>
          <w:rFonts w:ascii="Times" w:hAnsi="Times"/>
          <w:sz w:val="24"/>
        </w:rPr>
        <w:t xml:space="preserve">elaborate social </w:t>
      </w:r>
      <w:r w:rsidR="00E83309" w:rsidRPr="008A4AF9">
        <w:rPr>
          <w:rFonts w:ascii="Times" w:hAnsi="Times"/>
          <w:sz w:val="24"/>
        </w:rPr>
        <w:t xml:space="preserve">rules dictating that the dominant group was entitled to </w:t>
      </w:r>
      <w:r w:rsidR="00B309C7" w:rsidRPr="008A4AF9">
        <w:rPr>
          <w:rFonts w:ascii="Times" w:hAnsi="Times"/>
          <w:sz w:val="24"/>
        </w:rPr>
        <w:t xml:space="preserve">deference and </w:t>
      </w:r>
      <w:r w:rsidR="00E83309" w:rsidRPr="008A4AF9">
        <w:rPr>
          <w:rFonts w:ascii="Times" w:hAnsi="Times"/>
          <w:sz w:val="24"/>
        </w:rPr>
        <w:t xml:space="preserve">service, and the </w:t>
      </w:r>
      <w:r w:rsidR="00B9032C" w:rsidRPr="008A4AF9">
        <w:rPr>
          <w:rFonts w:ascii="Times" w:hAnsi="Times"/>
          <w:sz w:val="24"/>
        </w:rPr>
        <w:t>in</w:t>
      </w:r>
      <w:r w:rsidR="007E6D3B" w:rsidRPr="008A4AF9">
        <w:rPr>
          <w:rFonts w:ascii="Times" w:hAnsi="Times"/>
          <w:sz w:val="24"/>
        </w:rPr>
        <w:t>tense emotional reactions that seemed to result</w:t>
      </w:r>
      <w:r w:rsidR="00E83309" w:rsidRPr="008A4AF9">
        <w:rPr>
          <w:rFonts w:ascii="Times" w:hAnsi="Times"/>
          <w:sz w:val="24"/>
        </w:rPr>
        <w:t xml:space="preserve"> whenever the</w:t>
      </w:r>
      <w:r w:rsidR="00635139" w:rsidRPr="008A4AF9">
        <w:rPr>
          <w:rFonts w:ascii="Times" w:hAnsi="Times"/>
          <w:sz w:val="24"/>
        </w:rPr>
        <w:t>se</w:t>
      </w:r>
      <w:r w:rsidR="00E83309" w:rsidRPr="008A4AF9">
        <w:rPr>
          <w:rFonts w:ascii="Times" w:hAnsi="Times"/>
          <w:sz w:val="24"/>
        </w:rPr>
        <w:t xml:space="preserve"> entitlements</w:t>
      </w:r>
      <w:r w:rsidR="00B9032C" w:rsidRPr="008A4AF9">
        <w:rPr>
          <w:rFonts w:ascii="Times" w:hAnsi="Times"/>
          <w:sz w:val="24"/>
        </w:rPr>
        <w:t xml:space="preserve"> were challenged</w:t>
      </w:r>
      <w:r w:rsidR="00D07913" w:rsidRPr="008A4AF9">
        <w:rPr>
          <w:rFonts w:ascii="Times" w:hAnsi="Times"/>
          <w:sz w:val="24"/>
        </w:rPr>
        <w:t xml:space="preserve"> even in the slightest degree</w:t>
      </w:r>
      <w:r w:rsidR="00B9032C" w:rsidRPr="008A4AF9">
        <w:rPr>
          <w:rFonts w:ascii="Times" w:hAnsi="Times"/>
          <w:sz w:val="24"/>
        </w:rPr>
        <w:t>.</w:t>
      </w:r>
    </w:p>
    <w:p w:rsidR="00264A93" w:rsidRPr="008A4AF9" w:rsidRDefault="00264A93" w:rsidP="00AA324F">
      <w:pPr>
        <w:rPr>
          <w:rFonts w:ascii="Times" w:hAnsi="Times"/>
          <w:sz w:val="24"/>
        </w:rPr>
      </w:pPr>
    </w:p>
    <w:p w:rsidR="004F4CA2" w:rsidRPr="008A4AF9" w:rsidRDefault="00264A93" w:rsidP="00AA324F">
      <w:pPr>
        <w:rPr>
          <w:rFonts w:ascii="Times" w:hAnsi="Times"/>
          <w:sz w:val="24"/>
        </w:rPr>
      </w:pPr>
      <w:r w:rsidRPr="008A4AF9">
        <w:rPr>
          <w:rFonts w:ascii="Times" w:hAnsi="Times"/>
          <w:sz w:val="24"/>
        </w:rPr>
        <w:t>My four years in medical school (1964-68) hastened my feminist awakening.  Here for the first time I truly experienced what it was like t</w:t>
      </w:r>
      <w:r w:rsidR="007A7235" w:rsidRPr="008A4AF9">
        <w:rPr>
          <w:rFonts w:ascii="Times" w:hAnsi="Times"/>
          <w:sz w:val="24"/>
        </w:rPr>
        <w:t xml:space="preserve">o be in a minority.  Women constituted </w:t>
      </w:r>
      <w:r w:rsidRPr="008A4AF9">
        <w:rPr>
          <w:rFonts w:ascii="Times" w:hAnsi="Times"/>
          <w:sz w:val="24"/>
        </w:rPr>
        <w:t xml:space="preserve">10% of my medical school class.   Lectures often included openly derogatory comments about women; these were considered to be humorous.   </w:t>
      </w:r>
      <w:r w:rsidR="007A7235" w:rsidRPr="008A4AF9">
        <w:rPr>
          <w:rFonts w:ascii="Times" w:hAnsi="Times"/>
          <w:sz w:val="24"/>
        </w:rPr>
        <w:t>My female classmates and I learned to ignore these slights</w:t>
      </w:r>
      <w:r w:rsidR="002307F9" w:rsidRPr="008A4AF9">
        <w:rPr>
          <w:rFonts w:ascii="Times" w:hAnsi="Times"/>
          <w:sz w:val="24"/>
        </w:rPr>
        <w:t xml:space="preserve"> or to laugh along with the rest of the class</w:t>
      </w:r>
      <w:r w:rsidR="007A7235" w:rsidRPr="008A4AF9">
        <w:rPr>
          <w:rFonts w:ascii="Times" w:hAnsi="Times"/>
          <w:sz w:val="24"/>
        </w:rPr>
        <w:t xml:space="preserve">; after all, we were a token presence, often reminded that we should be grateful to be admitted at all.   </w:t>
      </w:r>
    </w:p>
    <w:p w:rsidR="004F4CA2" w:rsidRPr="008A4AF9" w:rsidRDefault="004F4CA2" w:rsidP="00AA324F">
      <w:pPr>
        <w:rPr>
          <w:rFonts w:ascii="Times" w:hAnsi="Times"/>
          <w:sz w:val="24"/>
        </w:rPr>
      </w:pPr>
    </w:p>
    <w:p w:rsidR="00745A74" w:rsidRPr="008A4AF9" w:rsidRDefault="007A7235" w:rsidP="00AA324F">
      <w:pPr>
        <w:rPr>
          <w:rFonts w:ascii="Times" w:hAnsi="Times"/>
          <w:sz w:val="24"/>
        </w:rPr>
      </w:pPr>
      <w:r w:rsidRPr="008A4AF9">
        <w:rPr>
          <w:rFonts w:ascii="Times" w:hAnsi="Times"/>
          <w:sz w:val="24"/>
        </w:rPr>
        <w:t>My first experience of frank discrimination, when I applied for internships, also taught me to know my place in the world.  Despite my success in an e</w:t>
      </w:r>
      <w:r w:rsidR="003006C0" w:rsidRPr="008A4AF9">
        <w:rPr>
          <w:rFonts w:ascii="Times" w:hAnsi="Times"/>
          <w:sz w:val="24"/>
        </w:rPr>
        <w:t>lite medical school, I was told flatly,</w:t>
      </w:r>
      <w:r w:rsidRPr="008A4AF9">
        <w:rPr>
          <w:rFonts w:ascii="Times" w:hAnsi="Times"/>
          <w:sz w:val="24"/>
        </w:rPr>
        <w:t xml:space="preserve"> on more than one occasion, “We don’t take women.”  After all, it was explained, </w:t>
      </w:r>
      <w:r w:rsidR="00282B42" w:rsidRPr="008A4AF9">
        <w:rPr>
          <w:rFonts w:ascii="Times" w:hAnsi="Times"/>
          <w:sz w:val="24"/>
        </w:rPr>
        <w:t xml:space="preserve">if hired, </w:t>
      </w:r>
      <w:r w:rsidRPr="008A4AF9">
        <w:rPr>
          <w:rFonts w:ascii="Times" w:hAnsi="Times"/>
          <w:sz w:val="24"/>
        </w:rPr>
        <w:t>I would be taking a coveted position away from a man who</w:t>
      </w:r>
      <w:r w:rsidR="00745A74" w:rsidRPr="008A4AF9">
        <w:rPr>
          <w:rFonts w:ascii="Times" w:hAnsi="Times"/>
          <w:sz w:val="24"/>
        </w:rPr>
        <w:t>, as a breadwinner,</w:t>
      </w:r>
      <w:r w:rsidRPr="008A4AF9">
        <w:rPr>
          <w:rFonts w:ascii="Times" w:hAnsi="Times"/>
          <w:sz w:val="24"/>
        </w:rPr>
        <w:t xml:space="preserve"> deserved it far more than I.   </w:t>
      </w:r>
      <w:r w:rsidR="00282B42" w:rsidRPr="008A4AF9">
        <w:rPr>
          <w:rFonts w:ascii="Times" w:hAnsi="Times"/>
          <w:sz w:val="24"/>
        </w:rPr>
        <w:t xml:space="preserve">And anyway, I’d probably just go and get pregnant and all </w:t>
      </w:r>
      <w:r w:rsidR="00836EF4" w:rsidRPr="008A4AF9">
        <w:rPr>
          <w:rFonts w:ascii="Times" w:hAnsi="Times"/>
          <w:sz w:val="24"/>
        </w:rPr>
        <w:t>that</w:t>
      </w:r>
      <w:r w:rsidR="00282B42" w:rsidRPr="008A4AF9">
        <w:rPr>
          <w:rFonts w:ascii="Times" w:hAnsi="Times"/>
          <w:sz w:val="24"/>
        </w:rPr>
        <w:t xml:space="preserve"> medical training would be wasted on me.  And anyway, what about “that time of the month?” </w:t>
      </w:r>
      <w:r w:rsidR="004F4CA2" w:rsidRPr="008A4AF9">
        <w:rPr>
          <w:rFonts w:ascii="Times" w:hAnsi="Times"/>
          <w:sz w:val="24"/>
        </w:rPr>
        <w:t xml:space="preserve">This was said quite seriously. </w:t>
      </w:r>
      <w:r w:rsidR="00350DF3" w:rsidRPr="008A4AF9">
        <w:rPr>
          <w:rFonts w:ascii="Times" w:hAnsi="Times"/>
          <w:sz w:val="24"/>
        </w:rPr>
        <w:t>Though in theory th</w:t>
      </w:r>
      <w:r w:rsidR="006A20A9" w:rsidRPr="008A4AF9">
        <w:rPr>
          <w:rFonts w:ascii="Times" w:hAnsi="Times"/>
          <w:sz w:val="24"/>
        </w:rPr>
        <w:t>e Civil Rights Act of 1964 had prohibited</w:t>
      </w:r>
      <w:r w:rsidR="00350DF3" w:rsidRPr="008A4AF9">
        <w:rPr>
          <w:rFonts w:ascii="Times" w:hAnsi="Times"/>
          <w:sz w:val="24"/>
        </w:rPr>
        <w:t xml:space="preserve"> discrimination based on sex as well as race, in practice the l</w:t>
      </w:r>
      <w:r w:rsidR="00745A74" w:rsidRPr="008A4AF9">
        <w:rPr>
          <w:rFonts w:ascii="Times" w:hAnsi="Times"/>
          <w:sz w:val="24"/>
        </w:rPr>
        <w:t xml:space="preserve">aw, as applied to women, was still generally ignored </w:t>
      </w:r>
    </w:p>
    <w:p w:rsidR="00745A74" w:rsidRPr="008A4AF9" w:rsidRDefault="00745A74" w:rsidP="00AA324F">
      <w:pPr>
        <w:rPr>
          <w:rFonts w:ascii="Times" w:hAnsi="Times"/>
          <w:sz w:val="24"/>
        </w:rPr>
      </w:pPr>
    </w:p>
    <w:p w:rsidR="0047339C" w:rsidRPr="008A4AF9" w:rsidRDefault="004F4CA2" w:rsidP="00AA324F">
      <w:pPr>
        <w:rPr>
          <w:rFonts w:ascii="Times" w:hAnsi="Times"/>
          <w:sz w:val="24"/>
        </w:rPr>
      </w:pPr>
      <w:r w:rsidRPr="008A4AF9">
        <w:rPr>
          <w:rFonts w:ascii="Times" w:hAnsi="Times"/>
          <w:sz w:val="24"/>
        </w:rPr>
        <w:t xml:space="preserve">By the time I was ready to begin my </w:t>
      </w:r>
      <w:r w:rsidR="00F62E64" w:rsidRPr="008A4AF9">
        <w:rPr>
          <w:rFonts w:ascii="Times" w:hAnsi="Times"/>
          <w:sz w:val="24"/>
        </w:rPr>
        <w:t>psychiatr</w:t>
      </w:r>
      <w:r w:rsidRPr="008A4AF9">
        <w:rPr>
          <w:rFonts w:ascii="Times" w:hAnsi="Times"/>
          <w:sz w:val="24"/>
        </w:rPr>
        <w:t xml:space="preserve">ic residency training (1970-73). I was also ready to join </w:t>
      </w:r>
      <w:r w:rsidR="00A829F9" w:rsidRPr="008A4AF9">
        <w:rPr>
          <w:rFonts w:ascii="Times" w:hAnsi="Times"/>
          <w:sz w:val="24"/>
        </w:rPr>
        <w:t>a</w:t>
      </w:r>
      <w:r w:rsidR="00F62E64" w:rsidRPr="008A4AF9">
        <w:rPr>
          <w:rFonts w:ascii="Times" w:hAnsi="Times"/>
          <w:sz w:val="24"/>
        </w:rPr>
        <w:t xml:space="preserve"> </w:t>
      </w:r>
      <w:r w:rsidR="00A829F9" w:rsidRPr="008A4AF9">
        <w:rPr>
          <w:rFonts w:ascii="Times" w:hAnsi="Times"/>
          <w:sz w:val="24"/>
        </w:rPr>
        <w:t xml:space="preserve">consciousness-raising group.   </w:t>
      </w:r>
      <w:r w:rsidRPr="008A4AF9">
        <w:rPr>
          <w:rFonts w:ascii="Times" w:hAnsi="Times"/>
          <w:sz w:val="24"/>
        </w:rPr>
        <w:t>My feminist awakening coincided with</w:t>
      </w:r>
      <w:r w:rsidR="009B12DE" w:rsidRPr="008A4AF9">
        <w:rPr>
          <w:rFonts w:ascii="Times" w:hAnsi="Times"/>
          <w:sz w:val="24"/>
        </w:rPr>
        <w:t xml:space="preserve"> the beginning of my professional career, and profoundly shaped the path that career would take.  </w:t>
      </w:r>
      <w:r w:rsidR="00DA343A" w:rsidRPr="008A4AF9">
        <w:rPr>
          <w:rFonts w:ascii="Times" w:hAnsi="Times"/>
          <w:sz w:val="24"/>
        </w:rPr>
        <w:t xml:space="preserve"> </w:t>
      </w:r>
      <w:r w:rsidR="00A829F9" w:rsidRPr="008A4AF9">
        <w:rPr>
          <w:rFonts w:ascii="Times" w:hAnsi="Times"/>
          <w:sz w:val="24"/>
        </w:rPr>
        <w:t xml:space="preserve">The safe space of the psychotherapy office </w:t>
      </w:r>
      <w:r w:rsidR="00F82FBD" w:rsidRPr="008A4AF9">
        <w:rPr>
          <w:rFonts w:ascii="Times" w:hAnsi="Times"/>
          <w:sz w:val="24"/>
        </w:rPr>
        <w:t>had many similarities with the free space of the movement, and</w:t>
      </w:r>
      <w:r w:rsidR="00F62E64" w:rsidRPr="008A4AF9">
        <w:rPr>
          <w:rFonts w:ascii="Times" w:hAnsi="Times"/>
          <w:sz w:val="24"/>
        </w:rPr>
        <w:t xml:space="preserve"> as my women patients revealed their s</w:t>
      </w:r>
      <w:r w:rsidR="00113F10" w:rsidRPr="008A4AF9">
        <w:rPr>
          <w:rFonts w:ascii="Times" w:hAnsi="Times"/>
          <w:sz w:val="24"/>
        </w:rPr>
        <w:t xml:space="preserve">ecrets, I listened with a new </w:t>
      </w:r>
      <w:r w:rsidR="00F62E64" w:rsidRPr="008A4AF9">
        <w:rPr>
          <w:rFonts w:ascii="Times" w:hAnsi="Times"/>
          <w:sz w:val="24"/>
        </w:rPr>
        <w:t xml:space="preserve">awareness of woman’s condition.  My first two patients, admitted to the hospital after suicide attempts, disclosed histories of father-daughter incest.   It was not hard to see the connection between their despair and their early initiation into the life of a sexual object.  I wrote in my journal: “in patriarchy the father maintains the right to sex with his daughter in the same way that the feudal lord maintains the </w:t>
      </w:r>
      <w:r w:rsidR="00F62E64" w:rsidRPr="008A4AF9">
        <w:rPr>
          <w:rFonts w:ascii="Times" w:hAnsi="Times"/>
          <w:i/>
          <w:sz w:val="24"/>
        </w:rPr>
        <w:t>jus primae noctis</w:t>
      </w:r>
      <w:r w:rsidR="00F62E64" w:rsidRPr="008A4AF9">
        <w:rPr>
          <w:rFonts w:ascii="Times" w:hAnsi="Times"/>
          <w:sz w:val="24"/>
        </w:rPr>
        <w:t xml:space="preserve"> with his subjects.” </w:t>
      </w:r>
      <w:r w:rsidR="00516A40" w:rsidRPr="008A4AF9">
        <w:rPr>
          <w:rFonts w:ascii="Times" w:hAnsi="Times"/>
          <w:sz w:val="24"/>
        </w:rPr>
        <w:t xml:space="preserve"> Incest seemed to me like a paradigm of women’s sexual oppression.   </w:t>
      </w:r>
    </w:p>
    <w:p w:rsidR="00C54AFC" w:rsidRPr="008A4AF9" w:rsidRDefault="00C54AFC" w:rsidP="0047339C">
      <w:pPr>
        <w:rPr>
          <w:rFonts w:ascii="Times" w:hAnsi="Times"/>
          <w:sz w:val="24"/>
        </w:rPr>
      </w:pPr>
    </w:p>
    <w:p w:rsidR="00B52A32" w:rsidRPr="008A4AF9" w:rsidRDefault="0047339C" w:rsidP="0047339C">
      <w:pPr>
        <w:rPr>
          <w:rFonts w:ascii="Times" w:hAnsi="Times"/>
          <w:sz w:val="24"/>
        </w:rPr>
      </w:pPr>
      <w:r w:rsidRPr="008A4AF9">
        <w:rPr>
          <w:rFonts w:ascii="Times" w:hAnsi="Times"/>
          <w:sz w:val="24"/>
        </w:rPr>
        <w:t xml:space="preserve">After </w:t>
      </w:r>
      <w:r w:rsidR="00113F10" w:rsidRPr="008A4AF9">
        <w:rPr>
          <w:rFonts w:ascii="Times" w:hAnsi="Times"/>
          <w:sz w:val="24"/>
        </w:rPr>
        <w:t>completing</w:t>
      </w:r>
      <w:r w:rsidRPr="008A4AF9">
        <w:rPr>
          <w:rFonts w:ascii="Times" w:hAnsi="Times"/>
          <w:sz w:val="24"/>
        </w:rPr>
        <w:t xml:space="preserve"> my residency, I went to work in a women’s “free clinic</w:t>
      </w:r>
      <w:r w:rsidR="00015444" w:rsidRPr="008A4AF9">
        <w:rPr>
          <w:rFonts w:ascii="Times" w:hAnsi="Times"/>
          <w:sz w:val="24"/>
        </w:rPr>
        <w:t>,</w:t>
      </w:r>
      <w:r w:rsidRPr="008A4AF9">
        <w:rPr>
          <w:rFonts w:ascii="Times" w:hAnsi="Times"/>
          <w:sz w:val="24"/>
        </w:rPr>
        <w:t xml:space="preserve">” </w:t>
      </w:r>
      <w:r w:rsidR="00015444" w:rsidRPr="008A4AF9">
        <w:rPr>
          <w:rFonts w:ascii="Times" w:hAnsi="Times"/>
          <w:sz w:val="24"/>
        </w:rPr>
        <w:t>one of</w:t>
      </w:r>
      <w:r w:rsidR="00953381" w:rsidRPr="008A4AF9">
        <w:rPr>
          <w:rFonts w:ascii="Times" w:hAnsi="Times"/>
          <w:sz w:val="24"/>
        </w:rPr>
        <w:t xml:space="preserve"> the many “counter-institutions</w:t>
      </w:r>
      <w:r w:rsidR="00015444" w:rsidRPr="008A4AF9">
        <w:rPr>
          <w:rFonts w:ascii="Times" w:hAnsi="Times"/>
          <w:sz w:val="24"/>
        </w:rPr>
        <w:t>” like rape crisis center</w:t>
      </w:r>
      <w:r w:rsidR="00953381" w:rsidRPr="008A4AF9">
        <w:rPr>
          <w:rFonts w:ascii="Times" w:hAnsi="Times"/>
          <w:sz w:val="24"/>
        </w:rPr>
        <w:t>s and battered women’s shelters</w:t>
      </w:r>
      <w:r w:rsidR="00015444" w:rsidRPr="008A4AF9">
        <w:rPr>
          <w:rFonts w:ascii="Times" w:hAnsi="Times"/>
          <w:sz w:val="24"/>
        </w:rPr>
        <w:t xml:space="preserve"> that </w:t>
      </w:r>
      <w:r w:rsidR="00C90804" w:rsidRPr="008A4AF9">
        <w:rPr>
          <w:rFonts w:ascii="Times" w:hAnsi="Times"/>
          <w:sz w:val="24"/>
        </w:rPr>
        <w:t xml:space="preserve">activists in </w:t>
      </w:r>
      <w:r w:rsidR="008A6519" w:rsidRPr="008A4AF9">
        <w:rPr>
          <w:rFonts w:ascii="Times" w:hAnsi="Times"/>
          <w:sz w:val="24"/>
        </w:rPr>
        <w:t xml:space="preserve">the women’s movement created </w:t>
      </w:r>
      <w:r w:rsidR="00015444" w:rsidRPr="008A4AF9">
        <w:rPr>
          <w:rFonts w:ascii="Times" w:hAnsi="Times"/>
          <w:sz w:val="24"/>
        </w:rPr>
        <w:t xml:space="preserve">during the early 1970’s.  </w:t>
      </w:r>
      <w:r w:rsidR="00953381" w:rsidRPr="008A4AF9">
        <w:rPr>
          <w:rFonts w:ascii="Times" w:hAnsi="Times"/>
          <w:sz w:val="24"/>
        </w:rPr>
        <w:t xml:space="preserve"> </w:t>
      </w:r>
      <w:r w:rsidRPr="008A4AF9">
        <w:rPr>
          <w:rFonts w:ascii="Times" w:hAnsi="Times"/>
          <w:sz w:val="24"/>
        </w:rPr>
        <w:t xml:space="preserve">There I saw still more patients who revealed histories of incest.   My </w:t>
      </w:r>
      <w:r w:rsidR="00015444" w:rsidRPr="008A4AF9">
        <w:rPr>
          <w:rFonts w:ascii="Times" w:hAnsi="Times"/>
          <w:sz w:val="24"/>
        </w:rPr>
        <w:t>friend Lisa Hirschman, who had recently</w:t>
      </w:r>
      <w:r w:rsidRPr="008A4AF9">
        <w:rPr>
          <w:rFonts w:ascii="Times" w:hAnsi="Times"/>
          <w:sz w:val="24"/>
        </w:rPr>
        <w:t xml:space="preserve"> completed her doctorate in clinical psychology, was making similar observations </w:t>
      </w:r>
      <w:r w:rsidR="00015444" w:rsidRPr="008A4AF9">
        <w:rPr>
          <w:rFonts w:ascii="Times" w:hAnsi="Times"/>
          <w:sz w:val="24"/>
        </w:rPr>
        <w:t xml:space="preserve">in </w:t>
      </w:r>
      <w:r w:rsidRPr="008A4AF9">
        <w:rPr>
          <w:rFonts w:ascii="Times" w:hAnsi="Times"/>
          <w:sz w:val="24"/>
        </w:rPr>
        <w:t>her psychotherapy</w:t>
      </w:r>
      <w:r w:rsidR="00015444" w:rsidRPr="008A4AF9">
        <w:rPr>
          <w:rFonts w:ascii="Times" w:hAnsi="Times"/>
          <w:sz w:val="24"/>
        </w:rPr>
        <w:t xml:space="preserve"> practice</w:t>
      </w:r>
      <w:r w:rsidRPr="008A4AF9">
        <w:rPr>
          <w:rFonts w:ascii="Times" w:hAnsi="Times"/>
          <w:sz w:val="24"/>
        </w:rPr>
        <w:t xml:space="preserve">.  </w:t>
      </w:r>
      <w:r w:rsidR="00953381" w:rsidRPr="008A4AF9">
        <w:rPr>
          <w:rFonts w:ascii="Times" w:hAnsi="Times"/>
          <w:sz w:val="24"/>
        </w:rPr>
        <w:t xml:space="preserve"> </w:t>
      </w:r>
      <w:r w:rsidRPr="008A4AF9">
        <w:rPr>
          <w:rFonts w:ascii="Times" w:hAnsi="Times"/>
          <w:sz w:val="24"/>
        </w:rPr>
        <w:t>We began to inquire among other clinicians we knew</w:t>
      </w:r>
      <w:r w:rsidR="000609CD" w:rsidRPr="008A4AF9">
        <w:rPr>
          <w:rFonts w:ascii="Times" w:hAnsi="Times"/>
          <w:sz w:val="24"/>
        </w:rPr>
        <w:t xml:space="preserve"> locally</w:t>
      </w:r>
      <w:r w:rsidRPr="008A4AF9">
        <w:rPr>
          <w:rFonts w:ascii="Times" w:hAnsi="Times"/>
          <w:sz w:val="24"/>
        </w:rPr>
        <w:t xml:space="preserve">, and very quickly collected 20 cases.   </w:t>
      </w:r>
      <w:r w:rsidR="007B4CB4" w:rsidRPr="008A4AF9">
        <w:rPr>
          <w:rFonts w:ascii="Times" w:hAnsi="Times"/>
          <w:sz w:val="24"/>
        </w:rPr>
        <w:t>At that time, a major</w:t>
      </w:r>
      <w:r w:rsidR="00FD243E" w:rsidRPr="008A4AF9">
        <w:rPr>
          <w:rFonts w:ascii="Times" w:hAnsi="Times"/>
          <w:sz w:val="24"/>
        </w:rPr>
        <w:t xml:space="preserve"> psychiatry textbook</w:t>
      </w:r>
      <w:r w:rsidR="00015444" w:rsidRPr="008A4AF9">
        <w:rPr>
          <w:rFonts w:ascii="Times" w:hAnsi="Times"/>
          <w:sz w:val="24"/>
        </w:rPr>
        <w:t xml:space="preserve"> estimated the prevalence of incest as one case per million.</w:t>
      </w:r>
      <w:r w:rsidR="00015444" w:rsidRPr="008A4AF9">
        <w:rPr>
          <w:rStyle w:val="FootnoteReference"/>
          <w:rFonts w:ascii="Times" w:hAnsi="Times"/>
          <w:sz w:val="24"/>
        </w:rPr>
        <w:footnoteReference w:id="15"/>
      </w:r>
      <w:r w:rsidR="00113F10" w:rsidRPr="008A4AF9">
        <w:rPr>
          <w:rFonts w:ascii="Times" w:hAnsi="Times"/>
          <w:sz w:val="24"/>
        </w:rPr>
        <w:t xml:space="preserve">  Perhaps we were on to something.  </w:t>
      </w:r>
      <w:r w:rsidR="00953381" w:rsidRPr="008A4AF9">
        <w:rPr>
          <w:rFonts w:ascii="Times" w:hAnsi="Times"/>
          <w:sz w:val="24"/>
        </w:rPr>
        <w:t>We decided to publish our findings.</w:t>
      </w:r>
    </w:p>
    <w:p w:rsidR="00B52A32" w:rsidRPr="008A4AF9" w:rsidRDefault="00B52A32" w:rsidP="0047339C">
      <w:pPr>
        <w:rPr>
          <w:rFonts w:ascii="Times" w:hAnsi="Times"/>
          <w:sz w:val="24"/>
        </w:rPr>
      </w:pPr>
    </w:p>
    <w:p w:rsidR="00015444" w:rsidRPr="008A4AF9" w:rsidRDefault="00B52A32" w:rsidP="0047339C">
      <w:pPr>
        <w:rPr>
          <w:rFonts w:ascii="Times" w:hAnsi="Times"/>
          <w:sz w:val="24"/>
        </w:rPr>
      </w:pPr>
      <w:r w:rsidRPr="008A4AF9">
        <w:rPr>
          <w:rFonts w:ascii="Times" w:hAnsi="Times"/>
          <w:sz w:val="24"/>
        </w:rPr>
        <w:t>(In hindsight, I realized that along with the inspiration of the women’s movement, it was the example of both my parents that enabled me to venture to write down and publish my observations.   Lisa came from a similar, and very distinguished heritage, though I did not know this at the time.  But that is a</w:t>
      </w:r>
      <w:r w:rsidR="00A122C2" w:rsidRPr="008A4AF9">
        <w:rPr>
          <w:rFonts w:ascii="Times" w:hAnsi="Times"/>
          <w:sz w:val="24"/>
        </w:rPr>
        <w:t>nother, separate</w:t>
      </w:r>
      <w:r w:rsidRPr="008A4AF9">
        <w:rPr>
          <w:rFonts w:ascii="Times" w:hAnsi="Times"/>
          <w:sz w:val="24"/>
        </w:rPr>
        <w:t xml:space="preserve"> story.)</w:t>
      </w:r>
      <w:r w:rsidRPr="008A4AF9">
        <w:rPr>
          <w:rStyle w:val="FootnoteReference"/>
          <w:rFonts w:ascii="Times" w:hAnsi="Times"/>
          <w:sz w:val="24"/>
        </w:rPr>
        <w:footnoteReference w:id="16"/>
      </w:r>
      <w:r w:rsidR="00015444" w:rsidRPr="008A4AF9">
        <w:rPr>
          <w:rFonts w:ascii="Times" w:hAnsi="Times"/>
          <w:sz w:val="24"/>
        </w:rPr>
        <w:t xml:space="preserve"> </w:t>
      </w:r>
    </w:p>
    <w:p w:rsidR="00015444" w:rsidRPr="008A4AF9" w:rsidRDefault="00015444" w:rsidP="0047339C">
      <w:pPr>
        <w:rPr>
          <w:rFonts w:ascii="Times" w:hAnsi="Times"/>
          <w:sz w:val="24"/>
        </w:rPr>
      </w:pPr>
    </w:p>
    <w:p w:rsidR="00C66302" w:rsidRPr="008A4AF9" w:rsidRDefault="00113F10" w:rsidP="00953381">
      <w:pPr>
        <w:rPr>
          <w:rFonts w:ascii="Times" w:hAnsi="Times"/>
          <w:sz w:val="24"/>
        </w:rPr>
      </w:pPr>
      <w:r w:rsidRPr="008A4AF9">
        <w:rPr>
          <w:rFonts w:ascii="Times" w:hAnsi="Times"/>
          <w:sz w:val="24"/>
        </w:rPr>
        <w:t>In 1975, Lisa and I</w:t>
      </w:r>
      <w:r w:rsidR="0047339C" w:rsidRPr="008A4AF9">
        <w:rPr>
          <w:rFonts w:ascii="Times" w:hAnsi="Times"/>
          <w:sz w:val="24"/>
        </w:rPr>
        <w:t xml:space="preserve"> submitted our paper to a new women’s studies journal</w:t>
      </w:r>
      <w:r w:rsidR="007B4CB4" w:rsidRPr="008A4AF9">
        <w:rPr>
          <w:rFonts w:ascii="Times" w:hAnsi="Times"/>
          <w:sz w:val="24"/>
        </w:rPr>
        <w:t>.</w:t>
      </w:r>
      <w:r w:rsidR="00AC1241" w:rsidRPr="008A4AF9">
        <w:rPr>
          <w:rStyle w:val="FootnoteReference"/>
          <w:rFonts w:ascii="Times" w:hAnsi="Times"/>
          <w:sz w:val="24"/>
        </w:rPr>
        <w:footnoteReference w:id="17"/>
      </w:r>
      <w:r w:rsidR="0047339C" w:rsidRPr="008A4AF9">
        <w:rPr>
          <w:rFonts w:ascii="Times" w:hAnsi="Times"/>
          <w:sz w:val="24"/>
        </w:rPr>
        <w:t xml:space="preserve"> </w:t>
      </w:r>
      <w:r w:rsidR="00EB0BEB" w:rsidRPr="008A4AF9">
        <w:rPr>
          <w:rFonts w:ascii="Times" w:hAnsi="Times"/>
          <w:sz w:val="24"/>
        </w:rPr>
        <w:t xml:space="preserve"> A</w:t>
      </w:r>
      <w:r w:rsidR="00953381" w:rsidRPr="008A4AF9">
        <w:rPr>
          <w:rFonts w:ascii="Times" w:hAnsi="Times"/>
          <w:sz w:val="24"/>
        </w:rPr>
        <w:t xml:space="preserve"> year elapsed between the time the paper was accepted and the time it was published.  </w:t>
      </w:r>
      <w:r w:rsidR="009617D3" w:rsidRPr="008A4AF9">
        <w:rPr>
          <w:rFonts w:ascii="Times" w:hAnsi="Times"/>
          <w:sz w:val="24"/>
        </w:rPr>
        <w:t>During that year, the paper</w:t>
      </w:r>
      <w:r w:rsidR="0047339C" w:rsidRPr="008A4AF9">
        <w:rPr>
          <w:rFonts w:ascii="Times" w:hAnsi="Times"/>
          <w:sz w:val="24"/>
        </w:rPr>
        <w:t xml:space="preserve"> was copied and passed from hand to hand</w:t>
      </w:r>
      <w:r w:rsidR="00953381" w:rsidRPr="008A4AF9">
        <w:rPr>
          <w:rFonts w:ascii="Times" w:hAnsi="Times"/>
          <w:sz w:val="24"/>
        </w:rPr>
        <w:t xml:space="preserve">, and </w:t>
      </w:r>
      <w:r w:rsidR="009617D3" w:rsidRPr="008A4AF9">
        <w:rPr>
          <w:rFonts w:ascii="Times" w:hAnsi="Times"/>
          <w:sz w:val="24"/>
        </w:rPr>
        <w:t xml:space="preserve">soon </w:t>
      </w:r>
      <w:r w:rsidR="00953381" w:rsidRPr="008A4AF9">
        <w:rPr>
          <w:rFonts w:ascii="Times" w:hAnsi="Times"/>
          <w:sz w:val="24"/>
        </w:rPr>
        <w:t>we started getting letters</w:t>
      </w:r>
      <w:r w:rsidR="0047339C" w:rsidRPr="008A4AF9">
        <w:rPr>
          <w:rFonts w:ascii="Times" w:hAnsi="Times"/>
          <w:sz w:val="24"/>
        </w:rPr>
        <w:t xml:space="preserve"> </w:t>
      </w:r>
      <w:r w:rsidR="002B3D08" w:rsidRPr="008A4AF9">
        <w:rPr>
          <w:rFonts w:ascii="Times" w:hAnsi="Times"/>
          <w:sz w:val="24"/>
        </w:rPr>
        <w:t>from women all over the country, saying</w:t>
      </w:r>
      <w:r w:rsidRPr="008A4AF9">
        <w:rPr>
          <w:rFonts w:ascii="Times" w:hAnsi="Times"/>
          <w:sz w:val="24"/>
        </w:rPr>
        <w:t xml:space="preserve">: </w:t>
      </w:r>
      <w:r w:rsidR="0047339C" w:rsidRPr="008A4AF9">
        <w:rPr>
          <w:rFonts w:ascii="Times" w:hAnsi="Times"/>
          <w:sz w:val="24"/>
        </w:rPr>
        <w:t xml:space="preserve">“I thought I was the only one,” or “I thought no one would believe me,” or “I thought it was my fault. ” By listening to women, and daring to publish what we found, we had become catalysts for a transformative moment, when crimes long hidden were revealed.    </w:t>
      </w:r>
    </w:p>
    <w:p w:rsidR="00C66302" w:rsidRPr="008A4AF9" w:rsidRDefault="00C66302" w:rsidP="00953381">
      <w:pPr>
        <w:rPr>
          <w:rFonts w:ascii="Times" w:hAnsi="Times"/>
          <w:sz w:val="24"/>
        </w:rPr>
      </w:pPr>
    </w:p>
    <w:p w:rsidR="00EE2E54" w:rsidRPr="008A4AF9" w:rsidRDefault="0047339C" w:rsidP="00953381">
      <w:pPr>
        <w:rPr>
          <w:rFonts w:ascii="Times" w:hAnsi="Times"/>
          <w:sz w:val="24"/>
        </w:rPr>
      </w:pPr>
      <w:r w:rsidRPr="008A4AF9">
        <w:rPr>
          <w:rFonts w:ascii="Times" w:hAnsi="Times"/>
          <w:sz w:val="24"/>
        </w:rPr>
        <w:t xml:space="preserve">As clinicians, we were also privileged to witness the liberation that comes when the burdens of shame and fear are lifted.   As our patients told their stories and were met with compassion rather than scorn, their despair gave way to renewed hope, and their isolation to a renewed sense of community.   My work for the next forty years has </w:t>
      </w:r>
      <w:r w:rsidR="00AE67C1" w:rsidRPr="008A4AF9">
        <w:rPr>
          <w:rFonts w:ascii="Times" w:hAnsi="Times"/>
          <w:sz w:val="24"/>
        </w:rPr>
        <w:t xml:space="preserve">been </w:t>
      </w:r>
      <w:r w:rsidRPr="008A4AF9">
        <w:rPr>
          <w:rFonts w:ascii="Times" w:hAnsi="Times"/>
          <w:sz w:val="24"/>
        </w:rPr>
        <w:t>built on those initial discoveries of that revolutionary moment.</w:t>
      </w:r>
      <w:r w:rsidR="00EE2E54" w:rsidRPr="008A4AF9">
        <w:rPr>
          <w:rFonts w:ascii="Times" w:hAnsi="Times"/>
          <w:sz w:val="24"/>
        </w:rPr>
        <w:t xml:space="preserve">  </w:t>
      </w:r>
    </w:p>
    <w:p w:rsidR="00EE2E54" w:rsidRPr="008A4AF9" w:rsidRDefault="00EE2E54" w:rsidP="00953381">
      <w:pPr>
        <w:rPr>
          <w:rFonts w:ascii="Times" w:hAnsi="Times"/>
          <w:sz w:val="24"/>
        </w:rPr>
      </w:pPr>
    </w:p>
    <w:p w:rsidR="004D75FD" w:rsidRPr="008A4AF9" w:rsidRDefault="00440D70" w:rsidP="00953381">
      <w:pPr>
        <w:rPr>
          <w:rFonts w:ascii="Times" w:hAnsi="Times"/>
          <w:sz w:val="24"/>
        </w:rPr>
      </w:pPr>
      <w:r w:rsidRPr="008A4AF9">
        <w:rPr>
          <w:rFonts w:ascii="Times" w:hAnsi="Times"/>
          <w:sz w:val="24"/>
        </w:rPr>
        <w:t>Encouraged by the</w:t>
      </w:r>
      <w:r w:rsidR="00EE2E54" w:rsidRPr="008A4AF9">
        <w:rPr>
          <w:rFonts w:ascii="Times" w:hAnsi="Times"/>
          <w:sz w:val="24"/>
        </w:rPr>
        <w:t xml:space="preserve"> response to our article on incest, Lisa and I decided to write a book</w:t>
      </w:r>
      <w:r w:rsidR="007801F5" w:rsidRPr="008A4AF9">
        <w:rPr>
          <w:rFonts w:ascii="Times" w:hAnsi="Times"/>
          <w:sz w:val="24"/>
        </w:rPr>
        <w:t>.</w:t>
      </w:r>
      <w:r w:rsidR="00EE2E54" w:rsidRPr="008A4AF9">
        <w:rPr>
          <w:rFonts w:ascii="Times" w:hAnsi="Times"/>
          <w:sz w:val="24"/>
        </w:rPr>
        <w:t xml:space="preserve"> </w:t>
      </w:r>
      <w:r w:rsidR="001F598D" w:rsidRPr="008A4AF9">
        <w:rPr>
          <w:rFonts w:ascii="Times" w:hAnsi="Times"/>
          <w:sz w:val="24"/>
        </w:rPr>
        <w:t xml:space="preserve"> </w:t>
      </w:r>
      <w:r w:rsidR="00EE2E54" w:rsidRPr="008A4AF9">
        <w:rPr>
          <w:rFonts w:ascii="Times" w:hAnsi="Times"/>
          <w:sz w:val="24"/>
        </w:rPr>
        <w:t xml:space="preserve">Then we each had a baby.   A year and a half later, when I </w:t>
      </w:r>
      <w:r w:rsidR="004F497D" w:rsidRPr="008A4AF9">
        <w:rPr>
          <w:rFonts w:ascii="Times" w:hAnsi="Times"/>
          <w:sz w:val="24"/>
        </w:rPr>
        <w:t>emerged from my sleep-deprived haze and felt</w:t>
      </w:r>
      <w:r w:rsidR="00EE2E54" w:rsidRPr="008A4AF9">
        <w:rPr>
          <w:rFonts w:ascii="Times" w:hAnsi="Times"/>
          <w:sz w:val="24"/>
        </w:rPr>
        <w:t xml:space="preserve"> ready to tackle the writing project, Lisa had </w:t>
      </w:r>
      <w:r w:rsidR="007801F5" w:rsidRPr="008A4AF9">
        <w:rPr>
          <w:rFonts w:ascii="Times" w:hAnsi="Times"/>
          <w:sz w:val="24"/>
        </w:rPr>
        <w:t xml:space="preserve">had </w:t>
      </w:r>
      <w:r w:rsidR="00EE2E54" w:rsidRPr="008A4AF9">
        <w:rPr>
          <w:rFonts w:ascii="Times" w:hAnsi="Times"/>
          <w:sz w:val="24"/>
        </w:rPr>
        <w:t>a second child</w:t>
      </w:r>
      <w:r w:rsidR="007801F5" w:rsidRPr="008A4AF9">
        <w:rPr>
          <w:rFonts w:ascii="Times" w:hAnsi="Times"/>
          <w:sz w:val="24"/>
        </w:rPr>
        <w:t>.  I said I would get started and write my half.   By the time that was done, a year later, Lisa told me it would be best for me to keep going and finish</w:t>
      </w:r>
      <w:r w:rsidR="00A25742" w:rsidRPr="008A4AF9">
        <w:rPr>
          <w:rFonts w:ascii="Times" w:hAnsi="Times"/>
          <w:sz w:val="24"/>
        </w:rPr>
        <w:t xml:space="preserve"> the book myself.   So I did.  </w:t>
      </w:r>
      <w:r w:rsidR="00A25742" w:rsidRPr="008A4AF9">
        <w:rPr>
          <w:rFonts w:ascii="Times" w:hAnsi="Times"/>
          <w:i/>
          <w:sz w:val="24"/>
        </w:rPr>
        <w:t>Father-Daughter Incest</w:t>
      </w:r>
      <w:r w:rsidR="007801F5" w:rsidRPr="008A4AF9">
        <w:rPr>
          <w:rFonts w:ascii="Times" w:hAnsi="Times"/>
          <w:sz w:val="24"/>
        </w:rPr>
        <w:t xml:space="preserve"> was published by Harvard University Press in 1981, and won the C. Wright Mills Award from the Society for the Study of Social Problems.  My mother was particularly pleased about this award, given in the name of a radical sociologist who was a hero to leftist intellectuals. </w:t>
      </w:r>
      <w:r w:rsidR="00B019BC" w:rsidRPr="008A4AF9">
        <w:rPr>
          <w:rStyle w:val="FootnoteReference"/>
          <w:rFonts w:ascii="Times" w:hAnsi="Times"/>
          <w:sz w:val="24"/>
        </w:rPr>
        <w:footnoteReference w:id="18"/>
      </w:r>
    </w:p>
    <w:p w:rsidR="004D75FD" w:rsidRPr="008A4AF9" w:rsidRDefault="004D75FD" w:rsidP="00953381">
      <w:pPr>
        <w:rPr>
          <w:rFonts w:ascii="Times" w:hAnsi="Times"/>
          <w:sz w:val="24"/>
        </w:rPr>
      </w:pPr>
    </w:p>
    <w:p w:rsidR="008F5896" w:rsidRPr="008A4AF9" w:rsidRDefault="004D75FD" w:rsidP="00953381">
      <w:pPr>
        <w:rPr>
          <w:rFonts w:ascii="Times" w:hAnsi="Times"/>
          <w:sz w:val="24"/>
        </w:rPr>
      </w:pPr>
      <w:r w:rsidRPr="008A4AF9">
        <w:rPr>
          <w:rFonts w:ascii="Times" w:hAnsi="Times"/>
          <w:sz w:val="24"/>
        </w:rPr>
        <w:t xml:space="preserve">I believe it was on the strength of this book that I was invited to join the Department of Psychiatry at Cambridge Hospital, one of the teaching hospitals of </w:t>
      </w:r>
      <w:r w:rsidR="00B019BC" w:rsidRPr="008A4AF9">
        <w:rPr>
          <w:rFonts w:ascii="Times" w:hAnsi="Times"/>
          <w:sz w:val="24"/>
        </w:rPr>
        <w:t xml:space="preserve">Harvard Medical School.  This public, “safety net” hospital, which served the poor and the </w:t>
      </w:r>
      <w:r w:rsidR="00531EAA" w:rsidRPr="008A4AF9">
        <w:rPr>
          <w:rFonts w:ascii="Times" w:hAnsi="Times"/>
          <w:sz w:val="24"/>
        </w:rPr>
        <w:t xml:space="preserve">downtrodden, </w:t>
      </w:r>
      <w:r w:rsidR="00B019BC" w:rsidRPr="008A4AF9">
        <w:rPr>
          <w:rFonts w:ascii="Times" w:hAnsi="Times"/>
          <w:sz w:val="24"/>
        </w:rPr>
        <w:t xml:space="preserve">tended to attract </w:t>
      </w:r>
      <w:r w:rsidR="00531EAA" w:rsidRPr="008A4AF9">
        <w:rPr>
          <w:rFonts w:ascii="Times" w:hAnsi="Times"/>
          <w:sz w:val="24"/>
        </w:rPr>
        <w:t>“bleeding hearts” like myself.  The relatively new psychiatry department was also a particularly creative place at the time.   There</w:t>
      </w:r>
      <w:r w:rsidR="003942EC" w:rsidRPr="008A4AF9">
        <w:rPr>
          <w:rFonts w:ascii="Times" w:hAnsi="Times"/>
          <w:sz w:val="24"/>
        </w:rPr>
        <w:t xml:space="preserve">, in 1984, </w:t>
      </w:r>
      <w:r w:rsidR="00531EAA" w:rsidRPr="008A4AF9">
        <w:rPr>
          <w:rFonts w:ascii="Times" w:hAnsi="Times"/>
          <w:sz w:val="24"/>
        </w:rPr>
        <w:t>I met the psychologist Mary Harvey, who had recently arrived from National Institute of Mental Health, in Washington, DC, where she had conducted a nationwide study of exemplary rape crisis centers.</w:t>
      </w:r>
      <w:r w:rsidR="00D1177F" w:rsidRPr="008A4AF9">
        <w:rPr>
          <w:rStyle w:val="FootnoteReference"/>
          <w:rFonts w:ascii="Times" w:hAnsi="Times"/>
          <w:sz w:val="24"/>
        </w:rPr>
        <w:footnoteReference w:id="19"/>
      </w:r>
      <w:r w:rsidR="00531EAA" w:rsidRPr="008A4AF9">
        <w:rPr>
          <w:rFonts w:ascii="Times" w:hAnsi="Times"/>
          <w:sz w:val="24"/>
        </w:rPr>
        <w:t xml:space="preserve">   Mary, like myself, saw the promise of bringing the knowledge developed in feminist grass roots organizations to </w:t>
      </w:r>
      <w:r w:rsidR="00352947" w:rsidRPr="008A4AF9">
        <w:rPr>
          <w:rFonts w:ascii="Times" w:hAnsi="Times"/>
          <w:sz w:val="24"/>
        </w:rPr>
        <w:t xml:space="preserve">the </w:t>
      </w:r>
      <w:r w:rsidR="00C64B87" w:rsidRPr="008A4AF9">
        <w:rPr>
          <w:rFonts w:ascii="Times" w:hAnsi="Times"/>
          <w:sz w:val="24"/>
        </w:rPr>
        <w:t xml:space="preserve">largely </w:t>
      </w:r>
      <w:r w:rsidR="00352947" w:rsidRPr="008A4AF9">
        <w:rPr>
          <w:rFonts w:ascii="Times" w:hAnsi="Times"/>
          <w:sz w:val="24"/>
        </w:rPr>
        <w:t xml:space="preserve">clueless world of </w:t>
      </w:r>
      <w:r w:rsidR="00531EAA" w:rsidRPr="008A4AF9">
        <w:rPr>
          <w:rFonts w:ascii="Times" w:hAnsi="Times"/>
          <w:sz w:val="24"/>
        </w:rPr>
        <w:t>academic psychology</w:t>
      </w:r>
      <w:r w:rsidR="00626C4A" w:rsidRPr="008A4AF9">
        <w:rPr>
          <w:rFonts w:ascii="Times" w:hAnsi="Times"/>
          <w:sz w:val="24"/>
        </w:rPr>
        <w:t xml:space="preserve"> and psychiatry</w:t>
      </w:r>
      <w:r w:rsidR="00531EAA" w:rsidRPr="008A4AF9">
        <w:rPr>
          <w:rFonts w:ascii="Times" w:hAnsi="Times"/>
          <w:sz w:val="24"/>
        </w:rPr>
        <w:t>.</w:t>
      </w:r>
      <w:r w:rsidR="008F5896" w:rsidRPr="008A4AF9">
        <w:rPr>
          <w:rFonts w:ascii="Times" w:hAnsi="Times"/>
          <w:sz w:val="24"/>
        </w:rPr>
        <w:t xml:space="preserve">  </w:t>
      </w:r>
      <w:r w:rsidR="00531EAA" w:rsidRPr="008A4AF9">
        <w:rPr>
          <w:rFonts w:ascii="Times" w:hAnsi="Times"/>
          <w:sz w:val="24"/>
        </w:rPr>
        <w:t xml:space="preserve">Together, we </w:t>
      </w:r>
      <w:r w:rsidR="008F5896" w:rsidRPr="008A4AF9">
        <w:rPr>
          <w:rFonts w:ascii="Times" w:hAnsi="Times"/>
          <w:sz w:val="24"/>
        </w:rPr>
        <w:t xml:space="preserve">were given encouragement </w:t>
      </w:r>
      <w:r w:rsidR="00531EAA" w:rsidRPr="008A4AF9">
        <w:rPr>
          <w:rFonts w:ascii="Times" w:hAnsi="Times"/>
          <w:sz w:val="24"/>
        </w:rPr>
        <w:t xml:space="preserve">to develop an exemplary </w:t>
      </w:r>
      <w:r w:rsidR="00D1177F" w:rsidRPr="008A4AF9">
        <w:rPr>
          <w:rFonts w:ascii="Times" w:hAnsi="Times"/>
          <w:sz w:val="24"/>
        </w:rPr>
        <w:t>program for psychological trauma.   Thus the Victims of Violence Program was born.</w:t>
      </w:r>
      <w:r w:rsidR="003942EC" w:rsidRPr="008A4AF9">
        <w:rPr>
          <w:rFonts w:ascii="Times" w:hAnsi="Times"/>
          <w:sz w:val="24"/>
        </w:rPr>
        <w:t xml:space="preserve">  </w:t>
      </w:r>
      <w:r w:rsidR="001F598D" w:rsidRPr="008A4AF9">
        <w:rPr>
          <w:rFonts w:ascii="Times" w:hAnsi="Times"/>
          <w:sz w:val="24"/>
        </w:rPr>
        <w:t>We are now celebrating our 30</w:t>
      </w:r>
      <w:r w:rsidR="001F598D" w:rsidRPr="008A4AF9">
        <w:rPr>
          <w:rFonts w:ascii="Times" w:hAnsi="Times"/>
          <w:sz w:val="24"/>
          <w:vertAlign w:val="superscript"/>
        </w:rPr>
        <w:t>th</w:t>
      </w:r>
      <w:r w:rsidR="001F598D" w:rsidRPr="008A4AF9">
        <w:rPr>
          <w:rFonts w:ascii="Times" w:hAnsi="Times"/>
          <w:sz w:val="24"/>
        </w:rPr>
        <w:t xml:space="preserve"> ye</w:t>
      </w:r>
      <w:r w:rsidR="007979A5" w:rsidRPr="008A4AF9">
        <w:rPr>
          <w:rFonts w:ascii="Times" w:hAnsi="Times"/>
          <w:sz w:val="24"/>
        </w:rPr>
        <w:t>ar, providing clinical care to surv</w:t>
      </w:r>
      <w:r w:rsidR="00D2313C" w:rsidRPr="008A4AF9">
        <w:rPr>
          <w:rFonts w:ascii="Times" w:hAnsi="Times"/>
          <w:sz w:val="24"/>
        </w:rPr>
        <w:t>ivors of interpersonal violence and</w:t>
      </w:r>
      <w:r w:rsidR="007979A5" w:rsidRPr="008A4AF9">
        <w:rPr>
          <w:rFonts w:ascii="Times" w:hAnsi="Times"/>
          <w:sz w:val="24"/>
        </w:rPr>
        <w:t xml:space="preserve"> training for</w:t>
      </w:r>
      <w:r w:rsidR="00290E99" w:rsidRPr="008A4AF9">
        <w:rPr>
          <w:rFonts w:ascii="Times" w:hAnsi="Times"/>
          <w:sz w:val="24"/>
        </w:rPr>
        <w:t xml:space="preserve"> young mental health professionals</w:t>
      </w:r>
      <w:r w:rsidR="00D2313C" w:rsidRPr="008A4AF9">
        <w:rPr>
          <w:rFonts w:ascii="Times" w:hAnsi="Times"/>
          <w:sz w:val="24"/>
        </w:rPr>
        <w:t xml:space="preserve">, as well as conducting research to advance the trauma field and participating in anti-violence organizing in our own community.   </w:t>
      </w:r>
    </w:p>
    <w:p w:rsidR="008F5896" w:rsidRPr="008A4AF9" w:rsidRDefault="008F5896" w:rsidP="00953381">
      <w:pPr>
        <w:rPr>
          <w:rFonts w:ascii="Times" w:hAnsi="Times"/>
          <w:sz w:val="24"/>
        </w:rPr>
      </w:pPr>
    </w:p>
    <w:p w:rsidR="00A56F7A" w:rsidRPr="008A4AF9" w:rsidRDefault="008F5896" w:rsidP="00953381">
      <w:pPr>
        <w:rPr>
          <w:rFonts w:ascii="Times" w:hAnsi="Times"/>
          <w:sz w:val="24"/>
        </w:rPr>
      </w:pPr>
      <w:r w:rsidRPr="008A4AF9">
        <w:rPr>
          <w:rFonts w:ascii="Times" w:hAnsi="Times"/>
          <w:sz w:val="24"/>
        </w:rPr>
        <w:t>At Cambridge Hospital</w:t>
      </w:r>
      <w:r w:rsidR="00283BEB" w:rsidRPr="008A4AF9">
        <w:rPr>
          <w:rFonts w:ascii="Times" w:hAnsi="Times"/>
          <w:sz w:val="24"/>
        </w:rPr>
        <w:t>,</w:t>
      </w:r>
      <w:r w:rsidR="00A56F7A" w:rsidRPr="008A4AF9">
        <w:rPr>
          <w:rFonts w:ascii="Times" w:hAnsi="Times"/>
          <w:sz w:val="24"/>
        </w:rPr>
        <w:t xml:space="preserve"> in the mid 1980’s</w:t>
      </w:r>
      <w:r w:rsidRPr="008A4AF9">
        <w:rPr>
          <w:rFonts w:ascii="Times" w:hAnsi="Times"/>
          <w:sz w:val="24"/>
        </w:rPr>
        <w:t xml:space="preserve"> I also met the psychiatrist Bessel van der Kolk, who had been working with combat veterans.  By this time, the diagnosis of post-traumatic stress disorder had </w:t>
      </w:r>
      <w:r w:rsidR="008B50ED" w:rsidRPr="008A4AF9">
        <w:rPr>
          <w:rFonts w:ascii="Times" w:hAnsi="Times"/>
          <w:sz w:val="24"/>
        </w:rPr>
        <w:t xml:space="preserve">gained </w:t>
      </w:r>
      <w:r w:rsidRPr="008A4AF9">
        <w:rPr>
          <w:rFonts w:ascii="Times" w:hAnsi="Times"/>
          <w:sz w:val="24"/>
        </w:rPr>
        <w:t>official recognition in the d</w:t>
      </w:r>
      <w:r w:rsidR="00A56F7A" w:rsidRPr="008A4AF9">
        <w:rPr>
          <w:rFonts w:ascii="Times" w:hAnsi="Times"/>
          <w:sz w:val="24"/>
        </w:rPr>
        <w:t>iagnostic manual of the American</w:t>
      </w:r>
      <w:r w:rsidR="00440D70" w:rsidRPr="008A4AF9">
        <w:rPr>
          <w:rFonts w:ascii="Times" w:hAnsi="Times"/>
          <w:sz w:val="24"/>
        </w:rPr>
        <w:t xml:space="preserve"> Psychiatric A</w:t>
      </w:r>
      <w:r w:rsidRPr="008A4AF9">
        <w:rPr>
          <w:rFonts w:ascii="Times" w:hAnsi="Times"/>
          <w:sz w:val="24"/>
        </w:rPr>
        <w:t>ssociation, l</w:t>
      </w:r>
      <w:r w:rsidR="00440D70" w:rsidRPr="008A4AF9">
        <w:rPr>
          <w:rFonts w:ascii="Times" w:hAnsi="Times"/>
          <w:sz w:val="24"/>
        </w:rPr>
        <w:t xml:space="preserve">argely thanks to </w:t>
      </w:r>
      <w:r w:rsidR="00777B77" w:rsidRPr="008A4AF9">
        <w:rPr>
          <w:rFonts w:ascii="Times" w:hAnsi="Times"/>
          <w:sz w:val="24"/>
        </w:rPr>
        <w:t xml:space="preserve">the public testimony </w:t>
      </w:r>
      <w:r w:rsidR="00283BEB" w:rsidRPr="008A4AF9">
        <w:rPr>
          <w:rFonts w:ascii="Times" w:hAnsi="Times"/>
          <w:sz w:val="24"/>
        </w:rPr>
        <w:t xml:space="preserve">and organizing </w:t>
      </w:r>
      <w:r w:rsidR="00777B77" w:rsidRPr="008A4AF9">
        <w:rPr>
          <w:rFonts w:ascii="Times" w:hAnsi="Times"/>
          <w:sz w:val="24"/>
        </w:rPr>
        <w:t xml:space="preserve">of </w:t>
      </w:r>
      <w:r w:rsidRPr="008A4AF9">
        <w:rPr>
          <w:rFonts w:ascii="Times" w:hAnsi="Times"/>
          <w:sz w:val="24"/>
        </w:rPr>
        <w:t>Vietnam Veterans</w:t>
      </w:r>
      <w:r w:rsidR="00283BEB" w:rsidRPr="008A4AF9">
        <w:rPr>
          <w:rFonts w:ascii="Times" w:hAnsi="Times"/>
          <w:sz w:val="24"/>
        </w:rPr>
        <w:t>.</w:t>
      </w:r>
      <w:r w:rsidRPr="008A4AF9">
        <w:rPr>
          <w:rStyle w:val="FootnoteReference"/>
          <w:rFonts w:ascii="Times" w:hAnsi="Times"/>
          <w:sz w:val="24"/>
        </w:rPr>
        <w:footnoteReference w:id="20"/>
      </w:r>
      <w:r w:rsidR="00A56F7A" w:rsidRPr="008A4AF9">
        <w:rPr>
          <w:rFonts w:ascii="Times" w:hAnsi="Times"/>
          <w:sz w:val="24"/>
        </w:rPr>
        <w:t xml:space="preserve">  Bessel was interested in how </w:t>
      </w:r>
      <w:r w:rsidR="00F04646" w:rsidRPr="008A4AF9">
        <w:rPr>
          <w:rFonts w:ascii="Times" w:hAnsi="Times"/>
          <w:sz w:val="24"/>
        </w:rPr>
        <w:t xml:space="preserve">post-traumatic stress might appear in </w:t>
      </w:r>
      <w:r w:rsidR="00A56F7A" w:rsidRPr="008A4AF9">
        <w:rPr>
          <w:rFonts w:ascii="Times" w:hAnsi="Times"/>
          <w:sz w:val="24"/>
        </w:rPr>
        <w:t xml:space="preserve">different populations, </w:t>
      </w:r>
      <w:r w:rsidR="008B50ED" w:rsidRPr="008A4AF9">
        <w:rPr>
          <w:rFonts w:ascii="Times" w:hAnsi="Times"/>
          <w:sz w:val="24"/>
        </w:rPr>
        <w:t xml:space="preserve">so he </w:t>
      </w:r>
      <w:r w:rsidR="00A56F7A" w:rsidRPr="008A4AF9">
        <w:rPr>
          <w:rFonts w:ascii="Times" w:hAnsi="Times"/>
          <w:sz w:val="24"/>
        </w:rPr>
        <w:t xml:space="preserve">invited people </w:t>
      </w:r>
      <w:r w:rsidR="00E46503" w:rsidRPr="008A4AF9">
        <w:rPr>
          <w:rFonts w:ascii="Times" w:hAnsi="Times"/>
          <w:sz w:val="24"/>
        </w:rPr>
        <w:t>working with survivors of combat</w:t>
      </w:r>
      <w:r w:rsidR="00A56F7A" w:rsidRPr="008A4AF9">
        <w:rPr>
          <w:rFonts w:ascii="Times" w:hAnsi="Times"/>
          <w:sz w:val="24"/>
        </w:rPr>
        <w:t xml:space="preserve">, political persecution, disaster, child abuse, and gender-based violence to come together in an informal study group.   </w:t>
      </w:r>
      <w:r w:rsidR="008B50ED" w:rsidRPr="008A4AF9">
        <w:rPr>
          <w:rFonts w:ascii="Times" w:hAnsi="Times"/>
          <w:sz w:val="24"/>
        </w:rPr>
        <w:t xml:space="preserve">For three or four years, we met one evening a month in people’s homes. </w:t>
      </w:r>
      <w:r w:rsidR="00EC17F5" w:rsidRPr="008A4AF9">
        <w:rPr>
          <w:rFonts w:ascii="Times" w:hAnsi="Times"/>
          <w:sz w:val="24"/>
        </w:rPr>
        <w:t xml:space="preserve"> </w:t>
      </w:r>
      <w:r w:rsidR="00F04646" w:rsidRPr="008A4AF9">
        <w:rPr>
          <w:rFonts w:ascii="Times" w:hAnsi="Times"/>
          <w:sz w:val="24"/>
        </w:rPr>
        <w:t>T</w:t>
      </w:r>
      <w:r w:rsidR="001A7434" w:rsidRPr="008A4AF9">
        <w:rPr>
          <w:rFonts w:ascii="Times" w:hAnsi="Times"/>
          <w:sz w:val="24"/>
        </w:rPr>
        <w:t xml:space="preserve">he </w:t>
      </w:r>
      <w:r w:rsidR="0017656E" w:rsidRPr="008A4AF9">
        <w:rPr>
          <w:rFonts w:ascii="Times" w:hAnsi="Times"/>
          <w:sz w:val="24"/>
        </w:rPr>
        <w:t xml:space="preserve">study </w:t>
      </w:r>
      <w:r w:rsidR="001A7434" w:rsidRPr="008A4AF9">
        <w:rPr>
          <w:rFonts w:ascii="Times" w:hAnsi="Times"/>
          <w:sz w:val="24"/>
        </w:rPr>
        <w:t xml:space="preserve">group was a fertile </w:t>
      </w:r>
      <w:r w:rsidR="008B50ED" w:rsidRPr="008A4AF9">
        <w:rPr>
          <w:rFonts w:ascii="Times" w:hAnsi="Times"/>
          <w:sz w:val="24"/>
        </w:rPr>
        <w:t>gathering</w:t>
      </w:r>
      <w:r w:rsidR="00A56F7A" w:rsidRPr="008A4AF9">
        <w:rPr>
          <w:rFonts w:ascii="Times" w:hAnsi="Times"/>
          <w:sz w:val="24"/>
        </w:rPr>
        <w:t xml:space="preserve"> place.  As</w:t>
      </w:r>
      <w:r w:rsidR="008B50ED" w:rsidRPr="008A4AF9">
        <w:rPr>
          <w:rFonts w:ascii="Times" w:hAnsi="Times"/>
          <w:sz w:val="24"/>
        </w:rPr>
        <w:t xml:space="preserve"> I listened to reports from many different walks of life</w:t>
      </w:r>
      <w:r w:rsidR="00A56F7A" w:rsidRPr="008A4AF9">
        <w:rPr>
          <w:rFonts w:ascii="Times" w:hAnsi="Times"/>
          <w:sz w:val="24"/>
        </w:rPr>
        <w:t xml:space="preserve">, it became increasingly clear to me that </w:t>
      </w:r>
      <w:r w:rsidR="00D43D46" w:rsidRPr="008A4AF9">
        <w:rPr>
          <w:rFonts w:ascii="Times" w:hAnsi="Times"/>
          <w:sz w:val="24"/>
        </w:rPr>
        <w:t xml:space="preserve">just as </w:t>
      </w:r>
      <w:r w:rsidR="00A56F7A" w:rsidRPr="008A4AF9">
        <w:rPr>
          <w:rFonts w:ascii="Times" w:hAnsi="Times"/>
          <w:sz w:val="24"/>
        </w:rPr>
        <w:t xml:space="preserve">oppression is oppression, trauma is trauma, whether in the political sphere of war and dictatorship, or in the private sphere of </w:t>
      </w:r>
      <w:r w:rsidR="00D43D46" w:rsidRPr="008A4AF9">
        <w:rPr>
          <w:rFonts w:ascii="Times" w:hAnsi="Times"/>
          <w:sz w:val="24"/>
        </w:rPr>
        <w:t xml:space="preserve">sex, </w:t>
      </w:r>
      <w:r w:rsidR="00A56F7A" w:rsidRPr="008A4AF9">
        <w:rPr>
          <w:rFonts w:ascii="Times" w:hAnsi="Times"/>
          <w:sz w:val="24"/>
        </w:rPr>
        <w:t>intimacy</w:t>
      </w:r>
      <w:r w:rsidR="00D43D46" w:rsidRPr="008A4AF9">
        <w:rPr>
          <w:rFonts w:ascii="Times" w:hAnsi="Times"/>
          <w:sz w:val="24"/>
        </w:rPr>
        <w:t>, and family life</w:t>
      </w:r>
      <w:r w:rsidR="00A56F7A" w:rsidRPr="008A4AF9">
        <w:rPr>
          <w:rFonts w:ascii="Times" w:hAnsi="Times"/>
          <w:sz w:val="24"/>
        </w:rPr>
        <w:t xml:space="preserve">.   </w:t>
      </w:r>
      <w:r w:rsidR="008B50ED" w:rsidRPr="008A4AF9">
        <w:rPr>
          <w:rFonts w:ascii="Times" w:hAnsi="Times"/>
          <w:sz w:val="24"/>
        </w:rPr>
        <w:t xml:space="preserve">This fundamental insight inspired my second book, </w:t>
      </w:r>
      <w:r w:rsidR="008B50ED" w:rsidRPr="008A4AF9">
        <w:rPr>
          <w:rFonts w:ascii="Times" w:hAnsi="Times"/>
          <w:i/>
          <w:sz w:val="24"/>
        </w:rPr>
        <w:t>Trauma and Recovery</w:t>
      </w:r>
      <w:r w:rsidR="008B50ED" w:rsidRPr="008A4AF9">
        <w:rPr>
          <w:rFonts w:ascii="Times" w:hAnsi="Times"/>
          <w:sz w:val="24"/>
        </w:rPr>
        <w:t>, published in 1992.</w:t>
      </w:r>
      <w:r w:rsidR="001A7434" w:rsidRPr="008A4AF9">
        <w:rPr>
          <w:rStyle w:val="FootnoteReference"/>
          <w:rFonts w:ascii="Times" w:hAnsi="Times"/>
          <w:sz w:val="24"/>
        </w:rPr>
        <w:footnoteReference w:id="21"/>
      </w:r>
      <w:r w:rsidR="008B50ED" w:rsidRPr="008A4AF9">
        <w:rPr>
          <w:rFonts w:ascii="Times" w:hAnsi="Times"/>
          <w:sz w:val="24"/>
        </w:rPr>
        <w:t xml:space="preserve">   </w:t>
      </w:r>
    </w:p>
    <w:p w:rsidR="00412D06" w:rsidRPr="008A4AF9" w:rsidRDefault="00412D06" w:rsidP="00953381">
      <w:pPr>
        <w:rPr>
          <w:rFonts w:ascii="Times" w:hAnsi="Times"/>
          <w:sz w:val="24"/>
        </w:rPr>
      </w:pPr>
    </w:p>
    <w:p w:rsidR="008C76C2" w:rsidRPr="008A4AF9" w:rsidRDefault="00412D06" w:rsidP="00953381">
      <w:pPr>
        <w:rPr>
          <w:rFonts w:ascii="Times" w:hAnsi="Times"/>
          <w:sz w:val="24"/>
        </w:rPr>
      </w:pPr>
      <w:r w:rsidRPr="008A4AF9">
        <w:rPr>
          <w:rFonts w:ascii="Times" w:hAnsi="Times"/>
          <w:sz w:val="24"/>
        </w:rPr>
        <w:t xml:space="preserve">I hope this narrative has made </w:t>
      </w:r>
      <w:r w:rsidR="00B003A2" w:rsidRPr="008A4AF9">
        <w:rPr>
          <w:rFonts w:ascii="Times" w:hAnsi="Times"/>
          <w:sz w:val="24"/>
        </w:rPr>
        <w:t xml:space="preserve">abundantly clear </w:t>
      </w:r>
      <w:r w:rsidR="003B2F4D" w:rsidRPr="008A4AF9">
        <w:rPr>
          <w:rFonts w:ascii="Times" w:hAnsi="Times"/>
          <w:sz w:val="24"/>
        </w:rPr>
        <w:t xml:space="preserve">my how my heritage as </w:t>
      </w:r>
      <w:r w:rsidR="0054650C" w:rsidRPr="008A4AF9">
        <w:rPr>
          <w:rFonts w:ascii="Times" w:hAnsi="Times"/>
          <w:sz w:val="24"/>
        </w:rPr>
        <w:t>the granddaughter of Jewis</w:t>
      </w:r>
      <w:r w:rsidR="0065304C" w:rsidRPr="008A4AF9">
        <w:rPr>
          <w:rFonts w:ascii="Times" w:hAnsi="Times"/>
          <w:sz w:val="24"/>
        </w:rPr>
        <w:t>h immigrants fleeing oppression</w:t>
      </w:r>
      <w:r w:rsidR="00C503A4" w:rsidRPr="008A4AF9">
        <w:rPr>
          <w:rFonts w:ascii="Times" w:hAnsi="Times"/>
          <w:sz w:val="24"/>
        </w:rPr>
        <w:t>,</w:t>
      </w:r>
      <w:r w:rsidR="0054650C" w:rsidRPr="008A4AF9">
        <w:rPr>
          <w:rFonts w:ascii="Times" w:hAnsi="Times"/>
          <w:sz w:val="24"/>
        </w:rPr>
        <w:t xml:space="preserve"> </w:t>
      </w:r>
      <w:r w:rsidR="003B2F4D" w:rsidRPr="008A4AF9">
        <w:rPr>
          <w:rFonts w:ascii="Times" w:hAnsi="Times"/>
          <w:sz w:val="24"/>
        </w:rPr>
        <w:t xml:space="preserve">and </w:t>
      </w:r>
      <w:r w:rsidR="0054650C" w:rsidRPr="008A4AF9">
        <w:rPr>
          <w:rFonts w:ascii="Times" w:hAnsi="Times"/>
          <w:sz w:val="24"/>
        </w:rPr>
        <w:t>as the daughter of leftist intellectuals</w:t>
      </w:r>
      <w:r w:rsidRPr="008A4AF9">
        <w:rPr>
          <w:rFonts w:ascii="Times" w:hAnsi="Times"/>
          <w:sz w:val="24"/>
        </w:rPr>
        <w:t xml:space="preserve"> </w:t>
      </w:r>
      <w:r w:rsidR="00C503A4" w:rsidRPr="008A4AF9">
        <w:rPr>
          <w:rFonts w:ascii="Times" w:hAnsi="Times"/>
          <w:sz w:val="24"/>
        </w:rPr>
        <w:t>who suffered political persecution</w:t>
      </w:r>
      <w:r w:rsidR="00A24FE7" w:rsidRPr="008A4AF9">
        <w:rPr>
          <w:rFonts w:ascii="Times" w:hAnsi="Times"/>
          <w:sz w:val="24"/>
        </w:rPr>
        <w:t xml:space="preserve"> in this country</w:t>
      </w:r>
      <w:r w:rsidR="00C503A4" w:rsidRPr="008A4AF9">
        <w:rPr>
          <w:rFonts w:ascii="Times" w:hAnsi="Times"/>
          <w:sz w:val="24"/>
        </w:rPr>
        <w:t xml:space="preserve">, </w:t>
      </w:r>
      <w:r w:rsidRPr="008A4AF9">
        <w:rPr>
          <w:rFonts w:ascii="Times" w:hAnsi="Times"/>
          <w:sz w:val="24"/>
        </w:rPr>
        <w:t>influence</w:t>
      </w:r>
      <w:r w:rsidR="0054650C" w:rsidRPr="008A4AF9">
        <w:rPr>
          <w:rFonts w:ascii="Times" w:hAnsi="Times"/>
          <w:sz w:val="24"/>
        </w:rPr>
        <w:t>d</w:t>
      </w:r>
      <w:r w:rsidRPr="008A4AF9">
        <w:rPr>
          <w:rFonts w:ascii="Times" w:hAnsi="Times"/>
          <w:sz w:val="24"/>
        </w:rPr>
        <w:t xml:space="preserve"> my</w:t>
      </w:r>
      <w:r w:rsidR="00B003A2" w:rsidRPr="008A4AF9">
        <w:rPr>
          <w:rFonts w:ascii="Times" w:hAnsi="Times"/>
          <w:sz w:val="24"/>
        </w:rPr>
        <w:t xml:space="preserve"> own </w:t>
      </w:r>
      <w:r w:rsidR="00E3785F" w:rsidRPr="008A4AF9">
        <w:rPr>
          <w:rFonts w:ascii="Times" w:hAnsi="Times"/>
          <w:sz w:val="24"/>
        </w:rPr>
        <w:t xml:space="preserve">developmental </w:t>
      </w:r>
      <w:r w:rsidR="00B003A2" w:rsidRPr="008A4AF9">
        <w:rPr>
          <w:rFonts w:ascii="Times" w:hAnsi="Times"/>
          <w:sz w:val="24"/>
        </w:rPr>
        <w:t xml:space="preserve">path.  </w:t>
      </w:r>
      <w:r w:rsidRPr="008A4AF9">
        <w:rPr>
          <w:rFonts w:ascii="Times" w:hAnsi="Times"/>
          <w:sz w:val="24"/>
        </w:rPr>
        <w:t>I like to believe that I also had a recipr</w:t>
      </w:r>
      <w:r w:rsidR="0054650C" w:rsidRPr="008A4AF9">
        <w:rPr>
          <w:rFonts w:ascii="Times" w:hAnsi="Times"/>
          <w:sz w:val="24"/>
        </w:rPr>
        <w:t>ocal influence on my mother’s professional development</w:t>
      </w:r>
      <w:r w:rsidR="00B003A2" w:rsidRPr="008A4AF9">
        <w:rPr>
          <w:rFonts w:ascii="Times" w:hAnsi="Times"/>
          <w:sz w:val="24"/>
        </w:rPr>
        <w:t>.   While H</w:t>
      </w:r>
      <w:r w:rsidR="007F15A2" w:rsidRPr="008A4AF9">
        <w:rPr>
          <w:rFonts w:ascii="Times" w:hAnsi="Times"/>
          <w:sz w:val="24"/>
        </w:rPr>
        <w:t>elen the conventional matron responded with alarm and distress to my</w:t>
      </w:r>
      <w:r w:rsidR="00B003A2" w:rsidRPr="008A4AF9">
        <w:rPr>
          <w:rFonts w:ascii="Times" w:hAnsi="Times"/>
          <w:sz w:val="24"/>
        </w:rPr>
        <w:t xml:space="preserve"> passionate embrace of feminism, </w:t>
      </w:r>
      <w:r w:rsidR="007F15A2" w:rsidRPr="008A4AF9">
        <w:rPr>
          <w:rFonts w:ascii="Times" w:hAnsi="Times"/>
          <w:sz w:val="24"/>
        </w:rPr>
        <w:t xml:space="preserve">Helen the intellectual responded with curiosity and a new birth of creativity.   </w:t>
      </w:r>
    </w:p>
    <w:p w:rsidR="008C76C2" w:rsidRPr="008A4AF9" w:rsidRDefault="008C76C2" w:rsidP="00953381">
      <w:pPr>
        <w:rPr>
          <w:rFonts w:ascii="Times" w:hAnsi="Times"/>
          <w:sz w:val="24"/>
        </w:rPr>
      </w:pPr>
    </w:p>
    <w:p w:rsidR="004756B2" w:rsidRPr="008A4AF9" w:rsidRDefault="005D4C48" w:rsidP="00953381">
      <w:pPr>
        <w:rPr>
          <w:rFonts w:ascii="Times" w:hAnsi="Times"/>
          <w:sz w:val="24"/>
        </w:rPr>
      </w:pPr>
      <w:r w:rsidRPr="008A4AF9">
        <w:rPr>
          <w:rFonts w:ascii="Times" w:hAnsi="Times"/>
          <w:sz w:val="24"/>
        </w:rPr>
        <w:t xml:space="preserve">In 1971 she had </w:t>
      </w:r>
      <w:r w:rsidR="00E87165" w:rsidRPr="008A4AF9">
        <w:rPr>
          <w:rFonts w:ascii="Times" w:hAnsi="Times"/>
          <w:sz w:val="24"/>
        </w:rPr>
        <w:t xml:space="preserve">published her </w:t>
      </w:r>
      <w:r w:rsidR="005544CB" w:rsidRPr="008A4AF9">
        <w:rPr>
          <w:rFonts w:ascii="Times" w:hAnsi="Times"/>
          <w:sz w:val="24"/>
        </w:rPr>
        <w:t xml:space="preserve">first </w:t>
      </w:r>
      <w:r w:rsidR="00E87165" w:rsidRPr="008A4AF9">
        <w:rPr>
          <w:rFonts w:ascii="Times" w:hAnsi="Times"/>
          <w:sz w:val="24"/>
        </w:rPr>
        <w:t xml:space="preserve">book, </w:t>
      </w:r>
      <w:r w:rsidR="00E87165" w:rsidRPr="008A4AF9">
        <w:rPr>
          <w:rFonts w:ascii="Times" w:hAnsi="Times"/>
          <w:i/>
          <w:sz w:val="24"/>
        </w:rPr>
        <w:t>Shame</w:t>
      </w:r>
      <w:r w:rsidR="005544CB" w:rsidRPr="008A4AF9">
        <w:rPr>
          <w:rFonts w:ascii="Times" w:hAnsi="Times"/>
          <w:i/>
          <w:sz w:val="24"/>
        </w:rPr>
        <w:t xml:space="preserve"> and Guilt in Neurosis</w:t>
      </w:r>
      <w:r w:rsidR="00881923" w:rsidRPr="008A4AF9">
        <w:rPr>
          <w:rFonts w:ascii="Times" w:hAnsi="Times"/>
          <w:sz w:val="24"/>
        </w:rPr>
        <w:t>.</w:t>
      </w:r>
      <w:r w:rsidR="005544CB" w:rsidRPr="008A4AF9">
        <w:rPr>
          <w:rStyle w:val="FootnoteReference"/>
          <w:rFonts w:ascii="Times" w:hAnsi="Times"/>
          <w:sz w:val="24"/>
        </w:rPr>
        <w:footnoteReference w:id="22"/>
      </w:r>
      <w:r w:rsidR="00881923" w:rsidRPr="008A4AF9">
        <w:rPr>
          <w:rFonts w:ascii="Times" w:hAnsi="Times"/>
          <w:sz w:val="24"/>
        </w:rPr>
        <w:t xml:space="preserve">  In this</w:t>
      </w:r>
      <w:r w:rsidRPr="008A4AF9">
        <w:rPr>
          <w:rFonts w:ascii="Times" w:hAnsi="Times"/>
          <w:sz w:val="24"/>
        </w:rPr>
        <w:t xml:space="preserve"> pioneering study of the “moral emotions</w:t>
      </w:r>
      <w:r w:rsidR="00881923" w:rsidRPr="008A4AF9">
        <w:rPr>
          <w:rFonts w:ascii="Times" w:hAnsi="Times"/>
          <w:sz w:val="24"/>
        </w:rPr>
        <w:t>,</w:t>
      </w:r>
      <w:r w:rsidRPr="008A4AF9">
        <w:rPr>
          <w:rFonts w:ascii="Times" w:hAnsi="Times"/>
          <w:sz w:val="24"/>
        </w:rPr>
        <w:t>”</w:t>
      </w:r>
      <w:r w:rsidR="005544CB" w:rsidRPr="008A4AF9">
        <w:rPr>
          <w:rFonts w:ascii="Times" w:hAnsi="Times"/>
          <w:sz w:val="24"/>
        </w:rPr>
        <w:t xml:space="preserve"> which brought together </w:t>
      </w:r>
      <w:r w:rsidR="00654815" w:rsidRPr="008A4AF9">
        <w:rPr>
          <w:rFonts w:ascii="Times" w:hAnsi="Times"/>
          <w:sz w:val="24"/>
        </w:rPr>
        <w:t xml:space="preserve">careful </w:t>
      </w:r>
      <w:r w:rsidR="005544CB" w:rsidRPr="008A4AF9">
        <w:rPr>
          <w:rFonts w:ascii="Times" w:hAnsi="Times"/>
          <w:sz w:val="24"/>
        </w:rPr>
        <w:t>clinical observation and</w:t>
      </w:r>
      <w:r w:rsidR="00881923" w:rsidRPr="008A4AF9">
        <w:rPr>
          <w:rFonts w:ascii="Times" w:hAnsi="Times"/>
          <w:sz w:val="24"/>
        </w:rPr>
        <w:t xml:space="preserve"> rigorous </w:t>
      </w:r>
      <w:r w:rsidR="008C76C2" w:rsidRPr="008A4AF9">
        <w:rPr>
          <w:rFonts w:ascii="Times" w:hAnsi="Times"/>
          <w:sz w:val="24"/>
        </w:rPr>
        <w:t xml:space="preserve">laboratory </w:t>
      </w:r>
      <w:r w:rsidR="00881923" w:rsidRPr="008A4AF9">
        <w:rPr>
          <w:rFonts w:ascii="Times" w:hAnsi="Times"/>
          <w:sz w:val="24"/>
        </w:rPr>
        <w:t xml:space="preserve">research methodology, she had documented significant gender differences: women were far more prone to shame, while </w:t>
      </w:r>
      <w:r w:rsidR="008C76C2" w:rsidRPr="008A4AF9">
        <w:rPr>
          <w:rFonts w:ascii="Times" w:hAnsi="Times"/>
          <w:sz w:val="24"/>
        </w:rPr>
        <w:t>men were more prone t</w:t>
      </w:r>
      <w:r w:rsidR="008F71FF" w:rsidRPr="008A4AF9">
        <w:rPr>
          <w:rFonts w:ascii="Times" w:hAnsi="Times"/>
          <w:sz w:val="24"/>
        </w:rPr>
        <w:t>o guilt.   Here was a remarkable</w:t>
      </w:r>
      <w:r w:rsidR="008C76C2" w:rsidRPr="008A4AF9">
        <w:rPr>
          <w:rFonts w:ascii="Times" w:hAnsi="Times"/>
          <w:sz w:val="24"/>
        </w:rPr>
        <w:t xml:space="preserve"> phenomenon that called out for an explanation.   </w:t>
      </w:r>
    </w:p>
    <w:p w:rsidR="004756B2" w:rsidRPr="008A4AF9" w:rsidRDefault="004756B2" w:rsidP="00953381">
      <w:pPr>
        <w:rPr>
          <w:rFonts w:ascii="Times" w:hAnsi="Times"/>
          <w:sz w:val="24"/>
        </w:rPr>
      </w:pPr>
    </w:p>
    <w:p w:rsidR="006F5E95" w:rsidRPr="008A4AF9" w:rsidRDefault="008C76C2" w:rsidP="00953381">
      <w:pPr>
        <w:rPr>
          <w:rFonts w:ascii="Times" w:hAnsi="Times"/>
          <w:sz w:val="24"/>
        </w:rPr>
      </w:pPr>
      <w:r w:rsidRPr="008A4AF9">
        <w:rPr>
          <w:rFonts w:ascii="Times" w:hAnsi="Times"/>
          <w:sz w:val="24"/>
        </w:rPr>
        <w:t>In the meantime, feminis</w:t>
      </w:r>
      <w:r w:rsidR="005D4C48" w:rsidRPr="008A4AF9">
        <w:rPr>
          <w:rFonts w:ascii="Times" w:hAnsi="Times"/>
          <w:sz w:val="24"/>
        </w:rPr>
        <w:t xml:space="preserve">ts like myself were raising </w:t>
      </w:r>
      <w:r w:rsidRPr="008A4AF9">
        <w:rPr>
          <w:rFonts w:ascii="Times" w:hAnsi="Times"/>
          <w:sz w:val="24"/>
        </w:rPr>
        <w:t xml:space="preserve">more general questions regarding the </w:t>
      </w:r>
      <w:r w:rsidR="00345B33" w:rsidRPr="008A4AF9">
        <w:rPr>
          <w:rFonts w:ascii="Times" w:hAnsi="Times"/>
          <w:sz w:val="24"/>
        </w:rPr>
        <w:t xml:space="preserve">fundamental </w:t>
      </w:r>
      <w:r w:rsidRPr="008A4AF9">
        <w:rPr>
          <w:rFonts w:ascii="Times" w:hAnsi="Times"/>
          <w:sz w:val="24"/>
        </w:rPr>
        <w:t>causes of gender dif</w:t>
      </w:r>
      <w:r w:rsidR="00C66302" w:rsidRPr="008A4AF9">
        <w:rPr>
          <w:rFonts w:ascii="Times" w:hAnsi="Times"/>
          <w:sz w:val="24"/>
        </w:rPr>
        <w:t>fere</w:t>
      </w:r>
      <w:r w:rsidR="003A1AA9" w:rsidRPr="008A4AF9">
        <w:rPr>
          <w:rFonts w:ascii="Times" w:hAnsi="Times"/>
          <w:sz w:val="24"/>
        </w:rPr>
        <w:t xml:space="preserve">nces.   Challenged to address these questions, Helen embarked upon an </w:t>
      </w:r>
      <w:r w:rsidR="00156FF1" w:rsidRPr="008A4AF9">
        <w:rPr>
          <w:rFonts w:ascii="Times" w:hAnsi="Times"/>
          <w:sz w:val="24"/>
        </w:rPr>
        <w:t xml:space="preserve">exhaustive </w:t>
      </w:r>
      <w:r w:rsidRPr="008A4AF9">
        <w:rPr>
          <w:rFonts w:ascii="Times" w:hAnsi="Times"/>
          <w:sz w:val="24"/>
        </w:rPr>
        <w:t>review of literature in</w:t>
      </w:r>
      <w:r w:rsidR="0039523F" w:rsidRPr="008A4AF9">
        <w:rPr>
          <w:rFonts w:ascii="Times" w:hAnsi="Times"/>
          <w:sz w:val="24"/>
        </w:rPr>
        <w:t xml:space="preserve"> evolutionary biology</w:t>
      </w:r>
      <w:r w:rsidR="005D4C48" w:rsidRPr="008A4AF9">
        <w:rPr>
          <w:rFonts w:ascii="Times" w:hAnsi="Times"/>
          <w:sz w:val="24"/>
        </w:rPr>
        <w:t>, anthropology,</w:t>
      </w:r>
      <w:r w:rsidR="0079151A" w:rsidRPr="008A4AF9">
        <w:rPr>
          <w:rFonts w:ascii="Times" w:hAnsi="Times"/>
          <w:sz w:val="24"/>
        </w:rPr>
        <w:t xml:space="preserve"> </w:t>
      </w:r>
      <w:r w:rsidR="00326D20" w:rsidRPr="008A4AF9">
        <w:rPr>
          <w:rFonts w:ascii="Times" w:hAnsi="Times"/>
          <w:sz w:val="24"/>
        </w:rPr>
        <w:t xml:space="preserve">and infant development. </w:t>
      </w:r>
      <w:r w:rsidR="0079151A" w:rsidRPr="008A4AF9">
        <w:rPr>
          <w:rFonts w:ascii="Times" w:hAnsi="Times"/>
          <w:sz w:val="24"/>
        </w:rPr>
        <w:t xml:space="preserve"> </w:t>
      </w:r>
      <w:r w:rsidR="00326D20" w:rsidRPr="008A4AF9">
        <w:rPr>
          <w:rFonts w:ascii="Times" w:hAnsi="Times"/>
          <w:sz w:val="24"/>
        </w:rPr>
        <w:t xml:space="preserve">In 1976, she published </w:t>
      </w:r>
      <w:r w:rsidR="006F5E95" w:rsidRPr="008A4AF9">
        <w:rPr>
          <w:rFonts w:ascii="Times" w:hAnsi="Times"/>
          <w:sz w:val="24"/>
        </w:rPr>
        <w:t xml:space="preserve">the result of her </w:t>
      </w:r>
      <w:r w:rsidR="0039523F" w:rsidRPr="008A4AF9">
        <w:rPr>
          <w:rFonts w:ascii="Times" w:hAnsi="Times"/>
          <w:sz w:val="24"/>
        </w:rPr>
        <w:t>re</w:t>
      </w:r>
      <w:r w:rsidR="006F5E95" w:rsidRPr="008A4AF9">
        <w:rPr>
          <w:rFonts w:ascii="Times" w:hAnsi="Times"/>
          <w:sz w:val="24"/>
        </w:rPr>
        <w:t>search</w:t>
      </w:r>
      <w:r w:rsidR="0039523F" w:rsidRPr="008A4AF9">
        <w:rPr>
          <w:rFonts w:ascii="Times" w:hAnsi="Times"/>
          <w:sz w:val="24"/>
        </w:rPr>
        <w:t>es</w:t>
      </w:r>
      <w:r w:rsidR="006F5E95" w:rsidRPr="008A4AF9">
        <w:rPr>
          <w:rFonts w:ascii="Times" w:hAnsi="Times"/>
          <w:sz w:val="24"/>
        </w:rPr>
        <w:t xml:space="preserve"> in her</w:t>
      </w:r>
      <w:r w:rsidR="00326D20" w:rsidRPr="008A4AF9">
        <w:rPr>
          <w:rFonts w:ascii="Times" w:hAnsi="Times"/>
          <w:sz w:val="24"/>
        </w:rPr>
        <w:t xml:space="preserve"> second book: </w:t>
      </w:r>
      <w:r w:rsidR="00326D20" w:rsidRPr="008A4AF9">
        <w:rPr>
          <w:rFonts w:ascii="Times" w:hAnsi="Times"/>
          <w:i/>
          <w:sz w:val="24"/>
        </w:rPr>
        <w:t>Psychic War in Men and Women</w:t>
      </w:r>
      <w:r w:rsidR="00326D20" w:rsidRPr="008A4AF9">
        <w:rPr>
          <w:rFonts w:ascii="Times" w:hAnsi="Times"/>
          <w:sz w:val="24"/>
        </w:rPr>
        <w:t>.</w:t>
      </w:r>
      <w:r w:rsidR="00DF2102" w:rsidRPr="008A4AF9">
        <w:rPr>
          <w:rStyle w:val="FootnoteReference"/>
          <w:rFonts w:ascii="Times" w:hAnsi="Times"/>
          <w:sz w:val="24"/>
        </w:rPr>
        <w:footnoteReference w:id="23"/>
      </w:r>
      <w:r w:rsidR="00326D20" w:rsidRPr="008A4AF9">
        <w:rPr>
          <w:rFonts w:ascii="Times" w:hAnsi="Times"/>
          <w:sz w:val="24"/>
        </w:rPr>
        <w:t xml:space="preserve"> </w:t>
      </w:r>
      <w:r w:rsidR="0079151A" w:rsidRPr="008A4AF9">
        <w:rPr>
          <w:rFonts w:ascii="Times" w:hAnsi="Times"/>
          <w:sz w:val="24"/>
        </w:rPr>
        <w:t xml:space="preserve"> </w:t>
      </w:r>
      <w:r w:rsidR="004756B2" w:rsidRPr="008A4AF9">
        <w:rPr>
          <w:rFonts w:ascii="Times" w:hAnsi="Times"/>
          <w:sz w:val="24"/>
        </w:rPr>
        <w:t xml:space="preserve"> </w:t>
      </w:r>
    </w:p>
    <w:p w:rsidR="006F5E95" w:rsidRPr="008A4AF9" w:rsidRDefault="006F5E95" w:rsidP="00953381">
      <w:pPr>
        <w:rPr>
          <w:rFonts w:ascii="Times" w:hAnsi="Times"/>
          <w:sz w:val="24"/>
        </w:rPr>
      </w:pPr>
    </w:p>
    <w:p w:rsidR="00DF2102" w:rsidRPr="008A4AF9" w:rsidRDefault="006F5E95" w:rsidP="00953381">
      <w:pPr>
        <w:rPr>
          <w:rFonts w:ascii="Times" w:hAnsi="Times"/>
          <w:sz w:val="24"/>
        </w:rPr>
      </w:pPr>
      <w:r w:rsidRPr="008A4AF9">
        <w:rPr>
          <w:rFonts w:ascii="Times" w:hAnsi="Times"/>
          <w:sz w:val="24"/>
        </w:rPr>
        <w:t xml:space="preserve"> “A</w:t>
      </w:r>
      <w:r w:rsidR="00326D20" w:rsidRPr="008A4AF9">
        <w:rPr>
          <w:rFonts w:ascii="Times" w:hAnsi="Times"/>
          <w:sz w:val="24"/>
        </w:rPr>
        <w:t>natomy contains no inherent prescription</w:t>
      </w:r>
      <w:r w:rsidR="00C66302" w:rsidRPr="008A4AF9">
        <w:rPr>
          <w:rFonts w:ascii="Times" w:hAnsi="Times"/>
          <w:sz w:val="24"/>
        </w:rPr>
        <w:t xml:space="preserve"> for women’s social inferiority,</w:t>
      </w:r>
      <w:r w:rsidR="00326D20" w:rsidRPr="008A4AF9">
        <w:rPr>
          <w:rFonts w:ascii="Times" w:hAnsi="Times"/>
          <w:sz w:val="24"/>
        </w:rPr>
        <w:t>”</w:t>
      </w:r>
      <w:r w:rsidR="00326D20" w:rsidRPr="008A4AF9">
        <w:rPr>
          <w:rStyle w:val="FootnoteReference"/>
          <w:rFonts w:ascii="Times" w:hAnsi="Times"/>
          <w:sz w:val="24"/>
        </w:rPr>
        <w:footnoteReference w:id="24"/>
      </w:r>
      <w:r w:rsidR="00326D20" w:rsidRPr="008A4AF9">
        <w:rPr>
          <w:rFonts w:ascii="Times" w:hAnsi="Times"/>
          <w:sz w:val="24"/>
        </w:rPr>
        <w:t xml:space="preserve"> </w:t>
      </w:r>
      <w:r w:rsidRPr="008A4AF9">
        <w:rPr>
          <w:rFonts w:ascii="Times" w:hAnsi="Times"/>
          <w:sz w:val="24"/>
        </w:rPr>
        <w:t xml:space="preserve">she declared.  And </w:t>
      </w:r>
      <w:r w:rsidR="00C66302" w:rsidRPr="008A4AF9">
        <w:rPr>
          <w:rFonts w:ascii="Times" w:hAnsi="Times"/>
          <w:sz w:val="24"/>
        </w:rPr>
        <w:t xml:space="preserve">despite the universal finding that warfare is the province of men, </w:t>
      </w:r>
      <w:r w:rsidRPr="008A4AF9">
        <w:rPr>
          <w:rFonts w:ascii="Times" w:hAnsi="Times"/>
          <w:sz w:val="24"/>
        </w:rPr>
        <w:t xml:space="preserve">she argued that </w:t>
      </w:r>
      <w:r w:rsidR="0079151A" w:rsidRPr="008A4AF9">
        <w:rPr>
          <w:rFonts w:ascii="Times" w:hAnsi="Times"/>
          <w:sz w:val="24"/>
        </w:rPr>
        <w:t xml:space="preserve">men’s nature </w:t>
      </w:r>
      <w:r w:rsidR="00C66302" w:rsidRPr="008A4AF9">
        <w:rPr>
          <w:rFonts w:ascii="Times" w:hAnsi="Times"/>
          <w:sz w:val="24"/>
        </w:rPr>
        <w:t xml:space="preserve">is </w:t>
      </w:r>
      <w:r w:rsidR="0079151A" w:rsidRPr="008A4AF9">
        <w:rPr>
          <w:rFonts w:ascii="Times" w:hAnsi="Times"/>
          <w:sz w:val="24"/>
        </w:rPr>
        <w:t>no</w:t>
      </w:r>
      <w:r w:rsidR="00BD2E9E" w:rsidRPr="008A4AF9">
        <w:rPr>
          <w:rFonts w:ascii="Times" w:hAnsi="Times"/>
          <w:sz w:val="24"/>
        </w:rPr>
        <w:t xml:space="preserve">t inherently aggressive. </w:t>
      </w:r>
      <w:r w:rsidR="00C66302" w:rsidRPr="008A4AF9">
        <w:rPr>
          <w:rFonts w:ascii="Times" w:hAnsi="Times"/>
          <w:sz w:val="24"/>
        </w:rPr>
        <w:t xml:space="preserve">  </w:t>
      </w:r>
      <w:r w:rsidR="00200B35" w:rsidRPr="008A4AF9">
        <w:rPr>
          <w:rFonts w:ascii="Times" w:hAnsi="Times"/>
          <w:sz w:val="24"/>
        </w:rPr>
        <w:t xml:space="preserve">She based her </w:t>
      </w:r>
      <w:r w:rsidR="0039523F" w:rsidRPr="008A4AF9">
        <w:rPr>
          <w:rFonts w:ascii="Times" w:hAnsi="Times"/>
          <w:sz w:val="24"/>
        </w:rPr>
        <w:t xml:space="preserve">conclusions </w:t>
      </w:r>
      <w:r w:rsidR="00025483" w:rsidRPr="008A4AF9">
        <w:rPr>
          <w:rFonts w:ascii="Times" w:hAnsi="Times"/>
          <w:sz w:val="24"/>
        </w:rPr>
        <w:t>heavily on contemporaneous</w:t>
      </w:r>
      <w:r w:rsidR="00200B35" w:rsidRPr="008A4AF9">
        <w:rPr>
          <w:rFonts w:ascii="Times" w:hAnsi="Times"/>
          <w:sz w:val="24"/>
        </w:rPr>
        <w:t xml:space="preserve"> i</w:t>
      </w:r>
      <w:r w:rsidR="004756B2" w:rsidRPr="008A4AF9">
        <w:rPr>
          <w:rFonts w:ascii="Times" w:hAnsi="Times"/>
          <w:sz w:val="24"/>
        </w:rPr>
        <w:t>nfant research</w:t>
      </w:r>
      <w:r w:rsidR="00025483" w:rsidRPr="008A4AF9">
        <w:rPr>
          <w:rFonts w:ascii="Times" w:hAnsi="Times"/>
          <w:sz w:val="24"/>
        </w:rPr>
        <w:t>,</w:t>
      </w:r>
      <w:r w:rsidR="004756B2" w:rsidRPr="008A4AF9">
        <w:rPr>
          <w:rFonts w:ascii="Times" w:hAnsi="Times"/>
          <w:sz w:val="24"/>
        </w:rPr>
        <w:t xml:space="preserve"> </w:t>
      </w:r>
      <w:r w:rsidR="00200B35" w:rsidRPr="008A4AF9">
        <w:rPr>
          <w:rFonts w:ascii="Times" w:hAnsi="Times"/>
          <w:sz w:val="24"/>
        </w:rPr>
        <w:t xml:space="preserve">which </w:t>
      </w:r>
      <w:r w:rsidR="004756B2" w:rsidRPr="008A4AF9">
        <w:rPr>
          <w:rFonts w:ascii="Times" w:hAnsi="Times"/>
          <w:sz w:val="24"/>
        </w:rPr>
        <w:t xml:space="preserve">demonstrated the central role of affectionate </w:t>
      </w:r>
      <w:r w:rsidR="00DF2102" w:rsidRPr="008A4AF9">
        <w:rPr>
          <w:rFonts w:ascii="Times" w:hAnsi="Times"/>
          <w:sz w:val="24"/>
        </w:rPr>
        <w:t xml:space="preserve">connection with caregivers </w:t>
      </w:r>
      <w:r w:rsidR="004756B2" w:rsidRPr="008A4AF9">
        <w:rPr>
          <w:rFonts w:ascii="Times" w:hAnsi="Times"/>
          <w:sz w:val="24"/>
        </w:rPr>
        <w:t xml:space="preserve">in the development of both sexes. </w:t>
      </w:r>
      <w:r w:rsidR="00156FF1" w:rsidRPr="008A4AF9">
        <w:rPr>
          <w:rFonts w:ascii="Times" w:hAnsi="Times"/>
          <w:sz w:val="24"/>
        </w:rPr>
        <w:t xml:space="preserve"> T</w:t>
      </w:r>
      <w:r w:rsidR="00DF2102" w:rsidRPr="008A4AF9">
        <w:rPr>
          <w:rFonts w:ascii="Times" w:hAnsi="Times"/>
          <w:sz w:val="24"/>
        </w:rPr>
        <w:t>he subjection of women</w:t>
      </w:r>
      <w:r w:rsidR="00C66302" w:rsidRPr="008A4AF9">
        <w:rPr>
          <w:rFonts w:ascii="Times" w:hAnsi="Times"/>
          <w:sz w:val="24"/>
        </w:rPr>
        <w:t xml:space="preserve"> and the violence of men</w:t>
      </w:r>
      <w:r w:rsidR="00DF2102" w:rsidRPr="008A4AF9">
        <w:rPr>
          <w:rFonts w:ascii="Times" w:hAnsi="Times"/>
          <w:sz w:val="24"/>
        </w:rPr>
        <w:t xml:space="preserve"> </w:t>
      </w:r>
      <w:r w:rsidR="00156FF1" w:rsidRPr="008A4AF9">
        <w:rPr>
          <w:rFonts w:ascii="Times" w:hAnsi="Times"/>
          <w:sz w:val="24"/>
        </w:rPr>
        <w:t>could not be explained by innate differences between the sexes</w:t>
      </w:r>
      <w:r w:rsidR="00983B36" w:rsidRPr="008A4AF9">
        <w:rPr>
          <w:rFonts w:ascii="Times" w:hAnsi="Times"/>
          <w:sz w:val="24"/>
        </w:rPr>
        <w:t>, she maintained</w:t>
      </w:r>
      <w:r w:rsidR="00C66302" w:rsidRPr="008A4AF9">
        <w:rPr>
          <w:rFonts w:ascii="Times" w:hAnsi="Times"/>
          <w:sz w:val="24"/>
        </w:rPr>
        <w:t>; rather</w:t>
      </w:r>
      <w:r w:rsidR="00156FF1" w:rsidRPr="008A4AF9">
        <w:rPr>
          <w:rFonts w:ascii="Times" w:hAnsi="Times"/>
          <w:sz w:val="24"/>
        </w:rPr>
        <w:t xml:space="preserve">, </w:t>
      </w:r>
      <w:r w:rsidR="009D43AD" w:rsidRPr="008A4AF9">
        <w:rPr>
          <w:rFonts w:ascii="Times" w:hAnsi="Times"/>
          <w:sz w:val="24"/>
        </w:rPr>
        <w:t xml:space="preserve">she </w:t>
      </w:r>
      <w:r w:rsidR="00983B36" w:rsidRPr="008A4AF9">
        <w:rPr>
          <w:rFonts w:ascii="Times" w:hAnsi="Times"/>
          <w:sz w:val="24"/>
        </w:rPr>
        <w:t xml:space="preserve">proposed that </w:t>
      </w:r>
      <w:r w:rsidR="00156FF1" w:rsidRPr="008A4AF9">
        <w:rPr>
          <w:rFonts w:ascii="Times" w:hAnsi="Times"/>
          <w:sz w:val="24"/>
        </w:rPr>
        <w:t xml:space="preserve">women’s oppression </w:t>
      </w:r>
      <w:r w:rsidRPr="008A4AF9">
        <w:rPr>
          <w:rFonts w:ascii="Times" w:hAnsi="Times"/>
          <w:sz w:val="24"/>
        </w:rPr>
        <w:t xml:space="preserve">was </w:t>
      </w:r>
      <w:r w:rsidR="00AE67C1" w:rsidRPr="008A4AF9">
        <w:rPr>
          <w:rFonts w:ascii="Times" w:hAnsi="Times"/>
          <w:sz w:val="24"/>
        </w:rPr>
        <w:t xml:space="preserve">but </w:t>
      </w:r>
      <w:r w:rsidRPr="008A4AF9">
        <w:rPr>
          <w:rFonts w:ascii="Times" w:hAnsi="Times"/>
          <w:sz w:val="24"/>
        </w:rPr>
        <w:t>one</w:t>
      </w:r>
      <w:r w:rsidR="00DF2102" w:rsidRPr="008A4AF9">
        <w:rPr>
          <w:rFonts w:ascii="Times" w:hAnsi="Times"/>
          <w:sz w:val="24"/>
        </w:rPr>
        <w:t xml:space="preserve"> </w:t>
      </w:r>
      <w:r w:rsidRPr="008A4AF9">
        <w:rPr>
          <w:rFonts w:ascii="Times" w:hAnsi="Times"/>
          <w:sz w:val="24"/>
        </w:rPr>
        <w:t xml:space="preserve">consequence </w:t>
      </w:r>
      <w:r w:rsidR="00011AA6" w:rsidRPr="008A4AF9">
        <w:rPr>
          <w:rFonts w:ascii="Times" w:hAnsi="Times"/>
          <w:sz w:val="24"/>
        </w:rPr>
        <w:t>of</w:t>
      </w:r>
      <w:r w:rsidR="00C5029F" w:rsidRPr="008A4AF9">
        <w:rPr>
          <w:rFonts w:ascii="Times" w:hAnsi="Times"/>
          <w:sz w:val="24"/>
        </w:rPr>
        <w:t xml:space="preserve"> </w:t>
      </w:r>
      <w:r w:rsidR="00DF2102" w:rsidRPr="008A4AF9">
        <w:rPr>
          <w:rFonts w:ascii="Times" w:hAnsi="Times"/>
          <w:sz w:val="24"/>
        </w:rPr>
        <w:t>exploitative</w:t>
      </w:r>
      <w:r w:rsidR="004756B2" w:rsidRPr="008A4AF9">
        <w:rPr>
          <w:rFonts w:ascii="Times" w:hAnsi="Times"/>
          <w:sz w:val="24"/>
        </w:rPr>
        <w:t xml:space="preserve"> and authoritarian </w:t>
      </w:r>
      <w:r w:rsidR="00011AA6" w:rsidRPr="008A4AF9">
        <w:rPr>
          <w:rFonts w:ascii="Times" w:hAnsi="Times"/>
          <w:sz w:val="24"/>
        </w:rPr>
        <w:t>societies</w:t>
      </w:r>
      <w:r w:rsidR="00DF2102" w:rsidRPr="008A4AF9">
        <w:rPr>
          <w:rFonts w:ascii="Times" w:hAnsi="Times"/>
          <w:sz w:val="24"/>
        </w:rPr>
        <w:t xml:space="preserve">.  </w:t>
      </w:r>
      <w:r w:rsidR="00326D20" w:rsidRPr="008A4AF9">
        <w:rPr>
          <w:rFonts w:ascii="Times" w:hAnsi="Times"/>
          <w:sz w:val="24"/>
        </w:rPr>
        <w:t xml:space="preserve"> </w:t>
      </w:r>
    </w:p>
    <w:p w:rsidR="00DF2102" w:rsidRPr="008A4AF9" w:rsidRDefault="00DF2102" w:rsidP="00953381">
      <w:pPr>
        <w:rPr>
          <w:rFonts w:ascii="Times" w:hAnsi="Times"/>
          <w:sz w:val="24"/>
        </w:rPr>
      </w:pPr>
    </w:p>
    <w:p w:rsidR="00C9734C" w:rsidRPr="008A4AF9" w:rsidRDefault="00156FF1" w:rsidP="00953381">
      <w:pPr>
        <w:rPr>
          <w:rFonts w:ascii="Times" w:hAnsi="Times"/>
          <w:sz w:val="24"/>
        </w:rPr>
      </w:pPr>
      <w:r w:rsidRPr="008A4AF9">
        <w:rPr>
          <w:rFonts w:ascii="Times" w:hAnsi="Times"/>
          <w:sz w:val="24"/>
        </w:rPr>
        <w:t>Developing her argu</w:t>
      </w:r>
      <w:r w:rsidR="00C11C02" w:rsidRPr="008A4AF9">
        <w:rPr>
          <w:rFonts w:ascii="Times" w:hAnsi="Times"/>
          <w:sz w:val="24"/>
        </w:rPr>
        <w:t>ment further, she explained how</w:t>
      </w:r>
      <w:r w:rsidRPr="008A4AF9">
        <w:rPr>
          <w:rFonts w:ascii="Times" w:hAnsi="Times"/>
          <w:sz w:val="24"/>
        </w:rPr>
        <w:t xml:space="preserve"> e</w:t>
      </w:r>
      <w:r w:rsidR="00E5071B" w:rsidRPr="008A4AF9">
        <w:rPr>
          <w:rFonts w:ascii="Times" w:hAnsi="Times"/>
          <w:sz w:val="24"/>
        </w:rPr>
        <w:t>xploitative societies</w:t>
      </w:r>
      <w:r w:rsidRPr="008A4AF9">
        <w:rPr>
          <w:rFonts w:ascii="Times" w:hAnsi="Times"/>
          <w:sz w:val="24"/>
        </w:rPr>
        <w:t xml:space="preserve"> </w:t>
      </w:r>
      <w:r w:rsidR="008E2D41" w:rsidRPr="008A4AF9">
        <w:rPr>
          <w:rFonts w:ascii="Times" w:hAnsi="Times"/>
          <w:sz w:val="24"/>
        </w:rPr>
        <w:t>damage</w:t>
      </w:r>
      <w:r w:rsidR="00E5071B" w:rsidRPr="008A4AF9">
        <w:rPr>
          <w:rFonts w:ascii="Times" w:hAnsi="Times"/>
          <w:sz w:val="24"/>
        </w:rPr>
        <w:t xml:space="preserve"> men and wom</w:t>
      </w:r>
      <w:r w:rsidR="001B2E92" w:rsidRPr="008A4AF9">
        <w:rPr>
          <w:rFonts w:ascii="Times" w:hAnsi="Times"/>
          <w:sz w:val="24"/>
        </w:rPr>
        <w:t xml:space="preserve">en differently, creating </w:t>
      </w:r>
      <w:r w:rsidR="003F2840" w:rsidRPr="008A4AF9">
        <w:rPr>
          <w:rFonts w:ascii="Times" w:hAnsi="Times"/>
          <w:sz w:val="24"/>
        </w:rPr>
        <w:t>“</w:t>
      </w:r>
      <w:r w:rsidR="0079151A" w:rsidRPr="008A4AF9">
        <w:rPr>
          <w:rFonts w:ascii="Times" w:hAnsi="Times"/>
          <w:sz w:val="24"/>
        </w:rPr>
        <w:t>expendable warriors</w:t>
      </w:r>
      <w:r w:rsidR="003F2840" w:rsidRPr="008A4AF9">
        <w:rPr>
          <w:rFonts w:ascii="Times" w:hAnsi="Times"/>
          <w:sz w:val="24"/>
        </w:rPr>
        <w:t>”</w:t>
      </w:r>
      <w:r w:rsidR="0079151A" w:rsidRPr="008A4AF9">
        <w:rPr>
          <w:rFonts w:ascii="Times" w:hAnsi="Times"/>
          <w:sz w:val="24"/>
        </w:rPr>
        <w:t xml:space="preserve"> and </w:t>
      </w:r>
      <w:r w:rsidR="00E5071B" w:rsidRPr="008A4AF9">
        <w:rPr>
          <w:rFonts w:ascii="Times" w:hAnsi="Times"/>
          <w:sz w:val="24"/>
        </w:rPr>
        <w:t>“inferior child</w:t>
      </w:r>
      <w:r w:rsidR="00AE67C1" w:rsidRPr="008A4AF9">
        <w:rPr>
          <w:rFonts w:ascii="Times" w:hAnsi="Times"/>
          <w:sz w:val="24"/>
        </w:rPr>
        <w:t>-</w:t>
      </w:r>
      <w:r w:rsidR="00E5071B" w:rsidRPr="008A4AF9">
        <w:rPr>
          <w:rFonts w:ascii="Times" w:hAnsi="Times"/>
          <w:sz w:val="24"/>
        </w:rPr>
        <w:t>bearers</w:t>
      </w:r>
      <w:r w:rsidR="00E77797" w:rsidRPr="008A4AF9">
        <w:rPr>
          <w:rFonts w:ascii="Times" w:hAnsi="Times"/>
          <w:sz w:val="24"/>
        </w:rPr>
        <w:t>,</w:t>
      </w:r>
      <w:r w:rsidR="003F2840" w:rsidRPr="008A4AF9">
        <w:rPr>
          <w:rFonts w:ascii="Times" w:hAnsi="Times"/>
          <w:sz w:val="24"/>
        </w:rPr>
        <w:t xml:space="preserve">” and causing </w:t>
      </w:r>
      <w:r w:rsidR="005D7316" w:rsidRPr="008A4AF9">
        <w:rPr>
          <w:rFonts w:ascii="Times" w:hAnsi="Times"/>
          <w:sz w:val="24"/>
        </w:rPr>
        <w:t xml:space="preserve">equally </w:t>
      </w:r>
      <w:r w:rsidR="003F2840" w:rsidRPr="008A4AF9">
        <w:rPr>
          <w:rFonts w:ascii="Times" w:hAnsi="Times"/>
          <w:sz w:val="24"/>
        </w:rPr>
        <w:t>insoluble psychological conflic</w:t>
      </w:r>
      <w:r w:rsidR="008E3689" w:rsidRPr="008A4AF9">
        <w:rPr>
          <w:rFonts w:ascii="Times" w:hAnsi="Times"/>
          <w:sz w:val="24"/>
        </w:rPr>
        <w:t>ts</w:t>
      </w:r>
      <w:r w:rsidR="004756B2" w:rsidRPr="008A4AF9">
        <w:rPr>
          <w:rFonts w:ascii="Times" w:hAnsi="Times"/>
          <w:sz w:val="24"/>
        </w:rPr>
        <w:t xml:space="preserve"> for both </w:t>
      </w:r>
      <w:r w:rsidRPr="008A4AF9">
        <w:rPr>
          <w:rFonts w:ascii="Times" w:hAnsi="Times"/>
          <w:sz w:val="24"/>
        </w:rPr>
        <w:t xml:space="preserve">sexes. </w:t>
      </w:r>
      <w:r w:rsidR="001B2E92" w:rsidRPr="008A4AF9">
        <w:rPr>
          <w:rFonts w:ascii="Times" w:hAnsi="Times"/>
          <w:sz w:val="24"/>
        </w:rPr>
        <w:t xml:space="preserve"> </w:t>
      </w:r>
      <w:r w:rsidR="008E3689" w:rsidRPr="008A4AF9">
        <w:rPr>
          <w:rFonts w:ascii="Times" w:hAnsi="Times"/>
          <w:sz w:val="24"/>
        </w:rPr>
        <w:t xml:space="preserve">(This was the meaning of her term “Psychic War.”)  </w:t>
      </w:r>
      <w:r w:rsidR="00114A4A" w:rsidRPr="008A4AF9">
        <w:rPr>
          <w:rFonts w:ascii="Times" w:hAnsi="Times"/>
          <w:sz w:val="24"/>
        </w:rPr>
        <w:t xml:space="preserve">The </w:t>
      </w:r>
      <w:r w:rsidR="0090403A" w:rsidRPr="008A4AF9">
        <w:rPr>
          <w:rFonts w:ascii="Times" w:hAnsi="Times"/>
          <w:sz w:val="24"/>
        </w:rPr>
        <w:t xml:space="preserve">social </w:t>
      </w:r>
      <w:r w:rsidR="00114A4A" w:rsidRPr="008A4AF9">
        <w:rPr>
          <w:rFonts w:ascii="Times" w:hAnsi="Times"/>
          <w:sz w:val="24"/>
        </w:rPr>
        <w:t xml:space="preserve">context of male dominance and female subordination afforded an explanation for </w:t>
      </w:r>
      <w:r w:rsidR="005D7316" w:rsidRPr="008A4AF9">
        <w:rPr>
          <w:rFonts w:ascii="Times" w:hAnsi="Times"/>
          <w:sz w:val="24"/>
        </w:rPr>
        <w:t xml:space="preserve">the </w:t>
      </w:r>
      <w:r w:rsidR="00114A4A" w:rsidRPr="008A4AF9">
        <w:rPr>
          <w:rFonts w:ascii="Times" w:hAnsi="Times"/>
          <w:sz w:val="24"/>
        </w:rPr>
        <w:t>superego differences between the sexes</w:t>
      </w:r>
      <w:r w:rsidR="006F5E95" w:rsidRPr="008A4AF9">
        <w:rPr>
          <w:rFonts w:ascii="Times" w:hAnsi="Times"/>
          <w:sz w:val="24"/>
        </w:rPr>
        <w:t xml:space="preserve"> that she had documented in her earlier work</w:t>
      </w:r>
      <w:r w:rsidR="00114A4A" w:rsidRPr="008A4AF9">
        <w:rPr>
          <w:rFonts w:ascii="Times" w:hAnsi="Times"/>
          <w:sz w:val="24"/>
        </w:rPr>
        <w:t xml:space="preserve">.  When </w:t>
      </w:r>
      <w:r w:rsidR="004756B2" w:rsidRPr="008A4AF9">
        <w:rPr>
          <w:rFonts w:ascii="Times" w:hAnsi="Times"/>
          <w:sz w:val="24"/>
        </w:rPr>
        <w:t xml:space="preserve">women are required to be caring and affectionate, yet these very </w:t>
      </w:r>
      <w:r w:rsidR="00114A4A" w:rsidRPr="008A4AF9">
        <w:rPr>
          <w:rFonts w:ascii="Times" w:hAnsi="Times"/>
          <w:sz w:val="24"/>
        </w:rPr>
        <w:t>attributes are considered weak</w:t>
      </w:r>
      <w:r w:rsidR="001A2ED4" w:rsidRPr="008A4AF9">
        <w:rPr>
          <w:rFonts w:ascii="Times" w:hAnsi="Times"/>
          <w:sz w:val="24"/>
        </w:rPr>
        <w:t xml:space="preserve"> and childish</w:t>
      </w:r>
      <w:r w:rsidR="00114A4A" w:rsidRPr="008A4AF9">
        <w:rPr>
          <w:rFonts w:ascii="Times" w:hAnsi="Times"/>
          <w:sz w:val="24"/>
        </w:rPr>
        <w:t xml:space="preserve">, </w:t>
      </w:r>
      <w:r w:rsidR="004756B2" w:rsidRPr="008A4AF9">
        <w:rPr>
          <w:rFonts w:ascii="Times" w:hAnsi="Times"/>
          <w:sz w:val="24"/>
        </w:rPr>
        <w:t>women suffer</w:t>
      </w:r>
      <w:r w:rsidR="00114A4A" w:rsidRPr="008A4AF9">
        <w:rPr>
          <w:rFonts w:ascii="Times" w:hAnsi="Times"/>
          <w:sz w:val="24"/>
        </w:rPr>
        <w:t xml:space="preserve"> from shame.   When m</w:t>
      </w:r>
      <w:r w:rsidR="004756B2" w:rsidRPr="008A4AF9">
        <w:rPr>
          <w:rFonts w:ascii="Times" w:hAnsi="Times"/>
          <w:sz w:val="24"/>
        </w:rPr>
        <w:t xml:space="preserve">en are </w:t>
      </w:r>
      <w:r w:rsidR="005D7316" w:rsidRPr="008A4AF9">
        <w:rPr>
          <w:rFonts w:ascii="Times" w:hAnsi="Times"/>
          <w:sz w:val="24"/>
        </w:rPr>
        <w:t>required to be aggressive and domineering</w:t>
      </w:r>
      <w:r w:rsidR="004756B2" w:rsidRPr="008A4AF9">
        <w:rPr>
          <w:rFonts w:ascii="Times" w:hAnsi="Times"/>
          <w:sz w:val="24"/>
        </w:rPr>
        <w:t xml:space="preserve">, yet these demands violate their own </w:t>
      </w:r>
      <w:r w:rsidR="00E5071B" w:rsidRPr="008A4AF9">
        <w:rPr>
          <w:rFonts w:ascii="Times" w:hAnsi="Times"/>
          <w:sz w:val="24"/>
        </w:rPr>
        <w:t>affectionate nature</w:t>
      </w:r>
      <w:r w:rsidR="00114A4A" w:rsidRPr="008A4AF9">
        <w:rPr>
          <w:rFonts w:ascii="Times" w:hAnsi="Times"/>
          <w:sz w:val="24"/>
        </w:rPr>
        <w:t xml:space="preserve">, men </w:t>
      </w:r>
      <w:r w:rsidR="001C5000" w:rsidRPr="008A4AF9">
        <w:rPr>
          <w:rFonts w:ascii="Times" w:hAnsi="Times"/>
          <w:sz w:val="24"/>
        </w:rPr>
        <w:t xml:space="preserve">suffer from </w:t>
      </w:r>
      <w:r w:rsidR="00E5071B" w:rsidRPr="008A4AF9">
        <w:rPr>
          <w:rFonts w:ascii="Times" w:hAnsi="Times"/>
          <w:sz w:val="24"/>
        </w:rPr>
        <w:t xml:space="preserve">guilt. </w:t>
      </w:r>
    </w:p>
    <w:p w:rsidR="00C9734C" w:rsidRPr="008A4AF9" w:rsidRDefault="00C9734C" w:rsidP="00953381">
      <w:pPr>
        <w:rPr>
          <w:rFonts w:ascii="Times" w:hAnsi="Times"/>
          <w:sz w:val="24"/>
        </w:rPr>
      </w:pPr>
    </w:p>
    <w:p w:rsidR="005746B6" w:rsidRPr="008A4AF9" w:rsidRDefault="00C503A4" w:rsidP="00953381">
      <w:pPr>
        <w:rPr>
          <w:rFonts w:ascii="Times" w:hAnsi="Times"/>
          <w:sz w:val="24"/>
        </w:rPr>
      </w:pPr>
      <w:r w:rsidRPr="008A4AF9">
        <w:rPr>
          <w:rFonts w:ascii="Times" w:hAnsi="Times"/>
          <w:sz w:val="24"/>
        </w:rPr>
        <w:t>I</w:t>
      </w:r>
      <w:r w:rsidR="005D4C48" w:rsidRPr="008A4AF9">
        <w:rPr>
          <w:rFonts w:ascii="Times" w:hAnsi="Times"/>
          <w:sz w:val="24"/>
        </w:rPr>
        <w:t>n the mid-70’s</w:t>
      </w:r>
      <w:r w:rsidR="00C9734C" w:rsidRPr="008A4AF9">
        <w:rPr>
          <w:rFonts w:ascii="Times" w:hAnsi="Times"/>
          <w:sz w:val="24"/>
        </w:rPr>
        <w:t xml:space="preserve">, after more than 30 </w:t>
      </w:r>
      <w:r w:rsidR="006B7BCA" w:rsidRPr="008A4AF9">
        <w:rPr>
          <w:rFonts w:ascii="Times" w:hAnsi="Times"/>
          <w:sz w:val="24"/>
        </w:rPr>
        <w:t xml:space="preserve">years </w:t>
      </w:r>
      <w:r w:rsidR="00C9734C" w:rsidRPr="008A4AF9">
        <w:rPr>
          <w:rFonts w:ascii="Times" w:hAnsi="Times"/>
          <w:sz w:val="24"/>
        </w:rPr>
        <w:t>as an independent scholar, my mother returned to academia, having been offered a position in the Depar</w:t>
      </w:r>
      <w:r w:rsidR="00DA7366" w:rsidRPr="008A4AF9">
        <w:rPr>
          <w:rFonts w:ascii="Times" w:hAnsi="Times"/>
          <w:sz w:val="24"/>
        </w:rPr>
        <w:t xml:space="preserve">tment of Psychology at Yale.  </w:t>
      </w:r>
      <w:r w:rsidR="00C9734C" w:rsidRPr="008A4AF9">
        <w:rPr>
          <w:rFonts w:ascii="Times" w:hAnsi="Times"/>
          <w:sz w:val="24"/>
        </w:rPr>
        <w:t>This was the era when institutions like CUNY were formally apologizing to the professors the</w:t>
      </w:r>
      <w:r w:rsidR="006959EB" w:rsidRPr="008A4AF9">
        <w:rPr>
          <w:rFonts w:ascii="Times" w:hAnsi="Times"/>
          <w:sz w:val="24"/>
        </w:rPr>
        <w:t>y had purged in the McCarthy years</w:t>
      </w:r>
      <w:r w:rsidR="00C9734C" w:rsidRPr="008A4AF9">
        <w:rPr>
          <w:rFonts w:ascii="Times" w:hAnsi="Times"/>
          <w:sz w:val="24"/>
        </w:rPr>
        <w:t>.</w:t>
      </w:r>
      <w:r w:rsidR="00DA7366" w:rsidRPr="008A4AF9">
        <w:rPr>
          <w:rFonts w:ascii="Times" w:hAnsi="Times"/>
          <w:sz w:val="24"/>
        </w:rPr>
        <w:t xml:space="preserve">  The blacklist was history</w:t>
      </w:r>
      <w:r w:rsidR="006959EB" w:rsidRPr="008A4AF9">
        <w:rPr>
          <w:rFonts w:ascii="Times" w:hAnsi="Times"/>
          <w:sz w:val="24"/>
        </w:rPr>
        <w:t>.</w:t>
      </w:r>
      <w:r w:rsidR="00C9734C" w:rsidRPr="008A4AF9">
        <w:rPr>
          <w:rFonts w:ascii="Times" w:hAnsi="Times"/>
          <w:sz w:val="24"/>
        </w:rPr>
        <w:t xml:space="preserve"> </w:t>
      </w:r>
      <w:r w:rsidR="00025483" w:rsidRPr="008A4AF9">
        <w:rPr>
          <w:rFonts w:ascii="Times" w:hAnsi="Times"/>
          <w:sz w:val="24"/>
        </w:rPr>
        <w:t xml:space="preserve"> All was forgiven. </w:t>
      </w:r>
      <w:r w:rsidR="00DA7366" w:rsidRPr="008A4AF9">
        <w:rPr>
          <w:rFonts w:ascii="Times" w:hAnsi="Times"/>
          <w:sz w:val="24"/>
        </w:rPr>
        <w:t xml:space="preserve"> </w:t>
      </w:r>
      <w:r w:rsidR="00E90416" w:rsidRPr="008A4AF9">
        <w:rPr>
          <w:rFonts w:ascii="Times" w:hAnsi="Times"/>
          <w:sz w:val="24"/>
        </w:rPr>
        <w:t xml:space="preserve">Delighted to be teaching again, </w:t>
      </w:r>
      <w:r w:rsidR="00C9734C" w:rsidRPr="008A4AF9">
        <w:rPr>
          <w:rFonts w:ascii="Times" w:hAnsi="Times"/>
          <w:sz w:val="24"/>
        </w:rPr>
        <w:t xml:space="preserve">Helen </w:t>
      </w:r>
      <w:r w:rsidR="00E90416" w:rsidRPr="008A4AF9">
        <w:rPr>
          <w:rFonts w:ascii="Times" w:hAnsi="Times"/>
          <w:sz w:val="24"/>
        </w:rPr>
        <w:t xml:space="preserve">flourished in this environment.  </w:t>
      </w:r>
      <w:r w:rsidR="00C9734C" w:rsidRPr="008A4AF9">
        <w:rPr>
          <w:rFonts w:ascii="Times" w:hAnsi="Times"/>
          <w:sz w:val="24"/>
        </w:rPr>
        <w:t xml:space="preserve">One of her popular courses was a joint offering in Women’s Studies and Psychology called “Women, Men and Power.”   Here she invited students to reflect on </w:t>
      </w:r>
      <w:r w:rsidR="007F2910" w:rsidRPr="008A4AF9">
        <w:rPr>
          <w:rFonts w:ascii="Times" w:hAnsi="Times"/>
          <w:sz w:val="24"/>
        </w:rPr>
        <w:t>topics such as “</w:t>
      </w:r>
      <w:r w:rsidR="00C9734C" w:rsidRPr="008A4AF9">
        <w:rPr>
          <w:rFonts w:ascii="Times" w:hAnsi="Times"/>
          <w:sz w:val="24"/>
        </w:rPr>
        <w:t>the</w:t>
      </w:r>
      <w:r w:rsidR="00E90416" w:rsidRPr="008A4AF9">
        <w:rPr>
          <w:rFonts w:ascii="Times" w:hAnsi="Times"/>
          <w:sz w:val="24"/>
        </w:rPr>
        <w:t xml:space="preserve"> origins of women’s social inferiority,</w:t>
      </w:r>
      <w:r w:rsidR="007F2910" w:rsidRPr="008A4AF9">
        <w:rPr>
          <w:rFonts w:ascii="Times" w:hAnsi="Times"/>
          <w:sz w:val="24"/>
        </w:rPr>
        <w:t>” “</w:t>
      </w:r>
      <w:r w:rsidR="00C9734C" w:rsidRPr="008A4AF9">
        <w:rPr>
          <w:rFonts w:ascii="Times" w:hAnsi="Times"/>
          <w:sz w:val="24"/>
        </w:rPr>
        <w:t>theories of the sex differential in power</w:t>
      </w:r>
      <w:r w:rsidR="007F2910" w:rsidRPr="008A4AF9">
        <w:rPr>
          <w:rFonts w:ascii="Times" w:hAnsi="Times"/>
          <w:sz w:val="24"/>
        </w:rPr>
        <w:t>,” “power and relations between</w:t>
      </w:r>
      <w:r w:rsidR="00E90416" w:rsidRPr="008A4AF9">
        <w:rPr>
          <w:rFonts w:ascii="Times" w:hAnsi="Times"/>
          <w:sz w:val="24"/>
        </w:rPr>
        <w:t xml:space="preserve"> the sexes,</w:t>
      </w:r>
      <w:r w:rsidR="007F2910" w:rsidRPr="008A4AF9">
        <w:rPr>
          <w:rFonts w:ascii="Times" w:hAnsi="Times"/>
          <w:sz w:val="24"/>
        </w:rPr>
        <w:t>”</w:t>
      </w:r>
      <w:r w:rsidR="00E90416" w:rsidRPr="008A4AF9">
        <w:rPr>
          <w:rFonts w:ascii="Times" w:hAnsi="Times"/>
          <w:sz w:val="24"/>
        </w:rPr>
        <w:t xml:space="preserve"> and, finally, ever hopefully, “changing the system.”</w:t>
      </w:r>
    </w:p>
    <w:p w:rsidR="005200B3" w:rsidRPr="008A4AF9" w:rsidRDefault="005200B3" w:rsidP="00953381">
      <w:pPr>
        <w:rPr>
          <w:rFonts w:ascii="Times" w:hAnsi="Times"/>
          <w:sz w:val="24"/>
        </w:rPr>
      </w:pPr>
    </w:p>
    <w:p w:rsidR="00E96F3E" w:rsidRPr="008A4AF9" w:rsidRDefault="005200B3" w:rsidP="00953381">
      <w:pPr>
        <w:rPr>
          <w:rFonts w:ascii="Times" w:hAnsi="Times"/>
          <w:sz w:val="24"/>
        </w:rPr>
      </w:pPr>
      <w:r w:rsidRPr="008A4AF9">
        <w:rPr>
          <w:rFonts w:ascii="Times" w:hAnsi="Times"/>
          <w:sz w:val="24"/>
        </w:rPr>
        <w:t>I believe it was her engagement with feminism</w:t>
      </w:r>
      <w:r w:rsidR="001C5047" w:rsidRPr="008A4AF9">
        <w:rPr>
          <w:rFonts w:ascii="Times" w:hAnsi="Times"/>
          <w:sz w:val="24"/>
        </w:rPr>
        <w:t xml:space="preserve"> that enabled Helen</w:t>
      </w:r>
      <w:r w:rsidR="00E96F3E" w:rsidRPr="008A4AF9">
        <w:rPr>
          <w:rFonts w:ascii="Times" w:hAnsi="Times"/>
          <w:sz w:val="24"/>
        </w:rPr>
        <w:t xml:space="preserve"> to complete</w:t>
      </w:r>
      <w:r w:rsidRPr="008A4AF9">
        <w:rPr>
          <w:rFonts w:ascii="Times" w:hAnsi="Times"/>
          <w:sz w:val="24"/>
        </w:rPr>
        <w:t xml:space="preserve"> the theoretical leap from a one-person psychology based on instinctual drives to a two-person psychology based on relational connections.   In particular, a feminist re-valuation of women’s caretaking role allowed her to elevate affectionate relationships</w:t>
      </w:r>
      <w:r w:rsidR="006B7BCA" w:rsidRPr="008A4AF9">
        <w:rPr>
          <w:rFonts w:ascii="Times" w:hAnsi="Times"/>
          <w:sz w:val="24"/>
        </w:rPr>
        <w:t>,</w:t>
      </w:r>
      <w:r w:rsidRPr="008A4AF9">
        <w:rPr>
          <w:rFonts w:ascii="Times" w:hAnsi="Times"/>
          <w:sz w:val="24"/>
        </w:rPr>
        <w:t xml:space="preserve"> rather than </w:t>
      </w:r>
      <w:r w:rsidR="001C5047" w:rsidRPr="008A4AF9">
        <w:rPr>
          <w:rFonts w:ascii="Times" w:hAnsi="Times"/>
          <w:sz w:val="24"/>
        </w:rPr>
        <w:t xml:space="preserve">the will to power, </w:t>
      </w:r>
      <w:r w:rsidR="00E96F3E" w:rsidRPr="008A4AF9">
        <w:rPr>
          <w:rFonts w:ascii="Times" w:hAnsi="Times"/>
          <w:sz w:val="24"/>
        </w:rPr>
        <w:t>to the center of human</w:t>
      </w:r>
      <w:r w:rsidR="006B7BCA" w:rsidRPr="008A4AF9">
        <w:rPr>
          <w:rFonts w:ascii="Times" w:hAnsi="Times"/>
          <w:sz w:val="24"/>
        </w:rPr>
        <w:t xml:space="preserve"> psychology</w:t>
      </w:r>
      <w:r w:rsidR="00E96F3E" w:rsidRPr="008A4AF9">
        <w:rPr>
          <w:rFonts w:ascii="Times" w:hAnsi="Times"/>
          <w:sz w:val="24"/>
        </w:rPr>
        <w:t xml:space="preserve">.  </w:t>
      </w:r>
    </w:p>
    <w:p w:rsidR="00E96F3E" w:rsidRPr="008A4AF9" w:rsidRDefault="00E96F3E" w:rsidP="00953381">
      <w:pPr>
        <w:rPr>
          <w:rFonts w:ascii="Times" w:hAnsi="Times"/>
          <w:sz w:val="24"/>
        </w:rPr>
      </w:pPr>
    </w:p>
    <w:p w:rsidR="005F23EC" w:rsidRPr="008A4AF9" w:rsidRDefault="005746B6" w:rsidP="00953381">
      <w:pPr>
        <w:rPr>
          <w:rFonts w:ascii="Times" w:hAnsi="Times"/>
          <w:sz w:val="24"/>
        </w:rPr>
      </w:pPr>
      <w:r w:rsidRPr="008A4AF9">
        <w:rPr>
          <w:rFonts w:ascii="Times" w:hAnsi="Times"/>
          <w:sz w:val="24"/>
        </w:rPr>
        <w:t xml:space="preserve">In the late 1970’s, she </w:t>
      </w:r>
      <w:r w:rsidR="003A1AA9" w:rsidRPr="008A4AF9">
        <w:rPr>
          <w:rFonts w:ascii="Times" w:hAnsi="Times"/>
          <w:sz w:val="24"/>
        </w:rPr>
        <w:t xml:space="preserve">began </w:t>
      </w:r>
      <w:r w:rsidRPr="008A4AF9">
        <w:rPr>
          <w:rFonts w:ascii="Times" w:hAnsi="Times"/>
          <w:sz w:val="24"/>
        </w:rPr>
        <w:t>her most a</w:t>
      </w:r>
      <w:r w:rsidR="005200B3" w:rsidRPr="008A4AF9">
        <w:rPr>
          <w:rFonts w:ascii="Times" w:hAnsi="Times"/>
          <w:sz w:val="24"/>
        </w:rPr>
        <w:t>mbitious work of all, a complete</w:t>
      </w:r>
      <w:r w:rsidRPr="008A4AF9">
        <w:rPr>
          <w:rFonts w:ascii="Times" w:hAnsi="Times"/>
          <w:sz w:val="24"/>
        </w:rPr>
        <w:t xml:space="preserve"> re-assessment of Freud’s work in light of subs</w:t>
      </w:r>
      <w:r w:rsidR="005D4C48" w:rsidRPr="008A4AF9">
        <w:rPr>
          <w:rFonts w:ascii="Times" w:hAnsi="Times"/>
          <w:sz w:val="24"/>
        </w:rPr>
        <w:t>equent scientific discoveries</w:t>
      </w:r>
      <w:r w:rsidRPr="008A4AF9">
        <w:rPr>
          <w:rFonts w:ascii="Times" w:hAnsi="Times"/>
          <w:sz w:val="24"/>
        </w:rPr>
        <w:t xml:space="preserve">.  </w:t>
      </w:r>
      <w:r w:rsidR="005200B3" w:rsidRPr="008A4AF9">
        <w:rPr>
          <w:rFonts w:ascii="Times" w:hAnsi="Times"/>
          <w:sz w:val="24"/>
        </w:rPr>
        <w:t xml:space="preserve">  As she </w:t>
      </w:r>
      <w:r w:rsidR="001C5047" w:rsidRPr="008A4AF9">
        <w:rPr>
          <w:rFonts w:ascii="Times" w:hAnsi="Times"/>
          <w:sz w:val="24"/>
        </w:rPr>
        <w:t xml:space="preserve">wrote in the preface to the first volume of </w:t>
      </w:r>
      <w:r w:rsidR="001C5047" w:rsidRPr="008A4AF9">
        <w:rPr>
          <w:rFonts w:ascii="Times" w:hAnsi="Times"/>
          <w:i/>
          <w:sz w:val="24"/>
        </w:rPr>
        <w:t>Freud and Modern Psychology</w:t>
      </w:r>
      <w:r w:rsidR="00F56BAA" w:rsidRPr="008A4AF9">
        <w:rPr>
          <w:rFonts w:ascii="Times" w:hAnsi="Times"/>
          <w:sz w:val="24"/>
        </w:rPr>
        <w:t>, which appeared in 1981:</w:t>
      </w:r>
      <w:r w:rsidR="001C5047" w:rsidRPr="008A4AF9">
        <w:rPr>
          <w:rFonts w:ascii="Times" w:hAnsi="Times"/>
          <w:sz w:val="24"/>
        </w:rPr>
        <w:t xml:space="preserve"> “The tension between Freud’s clinical discoveries about the power of human emotions and the theoretical framework in which he embedded these discoveries has been most eloquently detailed by Freud himself...This book is a small step along the road which should ultimately bring Freud’s discoveries into a modern theoretical framework in psychology.”</w:t>
      </w:r>
      <w:r w:rsidR="001C5047" w:rsidRPr="008A4AF9">
        <w:rPr>
          <w:rStyle w:val="FootnoteReference"/>
          <w:rFonts w:ascii="Times" w:hAnsi="Times"/>
          <w:sz w:val="24"/>
        </w:rPr>
        <w:footnoteReference w:id="25"/>
      </w:r>
      <w:r w:rsidR="005200B3" w:rsidRPr="008A4AF9">
        <w:rPr>
          <w:rFonts w:ascii="Times" w:hAnsi="Times"/>
          <w:sz w:val="24"/>
        </w:rPr>
        <w:t xml:space="preserve"> </w:t>
      </w:r>
      <w:r w:rsidR="002E6719" w:rsidRPr="008A4AF9">
        <w:rPr>
          <w:rFonts w:ascii="Times" w:hAnsi="Times"/>
          <w:sz w:val="24"/>
        </w:rPr>
        <w:t xml:space="preserve">   </w:t>
      </w:r>
    </w:p>
    <w:p w:rsidR="005F23EC" w:rsidRPr="008A4AF9" w:rsidRDefault="005F23EC" w:rsidP="00953381">
      <w:pPr>
        <w:rPr>
          <w:rFonts w:ascii="Times" w:hAnsi="Times"/>
          <w:sz w:val="24"/>
        </w:rPr>
      </w:pPr>
    </w:p>
    <w:p w:rsidR="005746B6" w:rsidRPr="008A4AF9" w:rsidRDefault="005F23EC" w:rsidP="00953381">
      <w:pPr>
        <w:rPr>
          <w:rFonts w:ascii="Times" w:hAnsi="Times"/>
          <w:sz w:val="24"/>
        </w:rPr>
      </w:pPr>
      <w:r w:rsidRPr="008A4AF9">
        <w:rPr>
          <w:rFonts w:ascii="Times" w:hAnsi="Times"/>
          <w:sz w:val="24"/>
        </w:rPr>
        <w:t>In her revision of psychoanalytic theory, s</w:t>
      </w:r>
      <w:r w:rsidR="00753231" w:rsidRPr="008A4AF9">
        <w:rPr>
          <w:rFonts w:ascii="Times" w:hAnsi="Times"/>
          <w:sz w:val="24"/>
        </w:rPr>
        <w:t xml:space="preserve">he recognized the </w:t>
      </w:r>
      <w:r w:rsidR="00C11C02" w:rsidRPr="008A4AF9">
        <w:rPr>
          <w:rFonts w:ascii="Times" w:hAnsi="Times"/>
          <w:sz w:val="24"/>
        </w:rPr>
        <w:t xml:space="preserve">central </w:t>
      </w:r>
      <w:r w:rsidR="006E69F2" w:rsidRPr="008A4AF9">
        <w:rPr>
          <w:rFonts w:ascii="Times" w:hAnsi="Times"/>
          <w:sz w:val="24"/>
        </w:rPr>
        <w:t>importance of the neo-Darwinian concept of attachment.</w:t>
      </w:r>
      <w:r w:rsidR="0000755B" w:rsidRPr="008A4AF9">
        <w:rPr>
          <w:rFonts w:ascii="Times" w:hAnsi="Times"/>
          <w:sz w:val="24"/>
        </w:rPr>
        <w:t xml:space="preserve"> </w:t>
      </w:r>
      <w:r w:rsidR="00AB403E" w:rsidRPr="008A4AF9">
        <w:rPr>
          <w:rFonts w:ascii="Times" w:hAnsi="Times"/>
          <w:sz w:val="24"/>
        </w:rPr>
        <w:t xml:space="preserve"> From contemp</w:t>
      </w:r>
      <w:r w:rsidR="00753231" w:rsidRPr="008A4AF9">
        <w:rPr>
          <w:rFonts w:ascii="Times" w:hAnsi="Times"/>
          <w:sz w:val="24"/>
        </w:rPr>
        <w:t>oraneous studies demonstrating the workings of the human attachment system, she drew the theoretical implication that human nature is inherently social</w:t>
      </w:r>
      <w:r w:rsidR="00695BEB" w:rsidRPr="008A4AF9">
        <w:rPr>
          <w:rFonts w:ascii="Times" w:hAnsi="Times"/>
          <w:sz w:val="24"/>
        </w:rPr>
        <w:t xml:space="preserve"> rather than individualistic</w:t>
      </w:r>
      <w:r w:rsidR="00753231" w:rsidRPr="008A4AF9">
        <w:rPr>
          <w:rFonts w:ascii="Times" w:hAnsi="Times"/>
          <w:sz w:val="24"/>
        </w:rPr>
        <w:t xml:space="preserve">.  </w:t>
      </w:r>
      <w:r w:rsidR="0000755B" w:rsidRPr="008A4AF9">
        <w:rPr>
          <w:rFonts w:ascii="Times" w:hAnsi="Times"/>
          <w:sz w:val="24"/>
        </w:rPr>
        <w:t>“With hindsight today,” she wrote, it is possible to see that the problem with which Freud was struggling required a formulation of a social theory of human nature, and with it, a concept of the biosocial nature of the affect</w:t>
      </w:r>
      <w:r w:rsidR="00BA2097" w:rsidRPr="008A4AF9">
        <w:rPr>
          <w:rFonts w:ascii="Times" w:hAnsi="Times"/>
          <w:sz w:val="24"/>
        </w:rPr>
        <w:t>s</w:t>
      </w:r>
      <w:r w:rsidR="00B41C58" w:rsidRPr="008A4AF9">
        <w:rPr>
          <w:rFonts w:ascii="Times" w:hAnsi="Times"/>
          <w:sz w:val="24"/>
        </w:rPr>
        <w:t xml:space="preserve">… </w:t>
      </w:r>
      <w:r w:rsidR="0000755B" w:rsidRPr="008A4AF9">
        <w:rPr>
          <w:rFonts w:ascii="Times" w:hAnsi="Times"/>
          <w:sz w:val="24"/>
        </w:rPr>
        <w:t xml:space="preserve">This deficiency in theory has been partially redressed by the work of Bowlby and his students, who postulate that the organism has a built-in </w:t>
      </w:r>
      <w:r w:rsidR="00C51B5F" w:rsidRPr="008A4AF9">
        <w:rPr>
          <w:rFonts w:ascii="Times" w:hAnsi="Times"/>
          <w:sz w:val="24"/>
        </w:rPr>
        <w:t>‘</w:t>
      </w:r>
      <w:r w:rsidR="0000755B" w:rsidRPr="008A4AF9">
        <w:rPr>
          <w:rFonts w:ascii="Times" w:hAnsi="Times"/>
          <w:sz w:val="24"/>
        </w:rPr>
        <w:t>attachment system</w:t>
      </w:r>
      <w:r w:rsidR="00C51B5F" w:rsidRPr="008A4AF9">
        <w:rPr>
          <w:rFonts w:ascii="Times" w:hAnsi="Times"/>
          <w:sz w:val="24"/>
        </w:rPr>
        <w:t>,’</w:t>
      </w:r>
      <w:r w:rsidR="0000755B" w:rsidRPr="008A4AF9">
        <w:rPr>
          <w:rFonts w:ascii="Times" w:hAnsi="Times"/>
          <w:sz w:val="24"/>
        </w:rPr>
        <w:t xml:space="preserve"> in which anxiety operates as a signal for maintaining or restoring the attachment.  Similarly, smiling, pleasure, and joy cement the social bond.”</w:t>
      </w:r>
      <w:r w:rsidR="00F76D46" w:rsidRPr="008A4AF9">
        <w:rPr>
          <w:rStyle w:val="FootnoteReference"/>
          <w:rFonts w:ascii="Times" w:hAnsi="Times"/>
          <w:sz w:val="24"/>
        </w:rPr>
        <w:t xml:space="preserve"> </w:t>
      </w:r>
      <w:r w:rsidR="00F76D46" w:rsidRPr="008A4AF9">
        <w:rPr>
          <w:rStyle w:val="FootnoteReference"/>
          <w:rFonts w:ascii="Times" w:hAnsi="Times"/>
          <w:sz w:val="24"/>
        </w:rPr>
        <w:footnoteReference w:id="26"/>
      </w:r>
    </w:p>
    <w:p w:rsidR="0097391E" w:rsidRPr="008A4AF9" w:rsidRDefault="0097391E" w:rsidP="00953381">
      <w:pPr>
        <w:rPr>
          <w:rFonts w:ascii="Times" w:hAnsi="Times"/>
          <w:sz w:val="24"/>
        </w:rPr>
      </w:pPr>
    </w:p>
    <w:p w:rsidR="00282B47" w:rsidRPr="008A4AF9" w:rsidRDefault="005023F5" w:rsidP="00953381">
      <w:pPr>
        <w:rPr>
          <w:rFonts w:ascii="Times" w:hAnsi="Times"/>
          <w:sz w:val="24"/>
        </w:rPr>
      </w:pPr>
      <w:r w:rsidRPr="008A4AF9">
        <w:rPr>
          <w:rFonts w:ascii="Times" w:hAnsi="Times"/>
          <w:sz w:val="24"/>
        </w:rPr>
        <w:t>In the second volume</w:t>
      </w:r>
      <w:r w:rsidR="0097391E" w:rsidRPr="008A4AF9">
        <w:rPr>
          <w:rFonts w:ascii="Times" w:hAnsi="Times"/>
          <w:sz w:val="24"/>
        </w:rPr>
        <w:t xml:space="preserve">, </w:t>
      </w:r>
      <w:r w:rsidRPr="008A4AF9">
        <w:rPr>
          <w:rFonts w:ascii="Times" w:hAnsi="Times"/>
          <w:sz w:val="24"/>
        </w:rPr>
        <w:t xml:space="preserve">published in 1983, </w:t>
      </w:r>
      <w:r w:rsidR="0097391E" w:rsidRPr="008A4AF9">
        <w:rPr>
          <w:rFonts w:ascii="Times" w:hAnsi="Times"/>
          <w:sz w:val="24"/>
        </w:rPr>
        <w:t xml:space="preserve">Helen </w:t>
      </w:r>
      <w:r w:rsidR="00695BEB" w:rsidRPr="008A4AF9">
        <w:rPr>
          <w:rFonts w:ascii="Times" w:hAnsi="Times"/>
          <w:sz w:val="24"/>
        </w:rPr>
        <w:t>went on to revisit many of Freud’s</w:t>
      </w:r>
      <w:r w:rsidR="0097391E" w:rsidRPr="008A4AF9">
        <w:rPr>
          <w:rFonts w:ascii="Times" w:hAnsi="Times"/>
          <w:sz w:val="24"/>
        </w:rPr>
        <w:t xml:space="preserve"> theoretical writings, including </w:t>
      </w:r>
      <w:r w:rsidR="0097391E" w:rsidRPr="008A4AF9">
        <w:rPr>
          <w:rFonts w:ascii="Times" w:hAnsi="Times"/>
          <w:i/>
          <w:iCs/>
          <w:sz w:val="24"/>
        </w:rPr>
        <w:t>The Interpretation of Dreams</w:t>
      </w:r>
      <w:r w:rsidR="0097391E" w:rsidRPr="008A4AF9">
        <w:rPr>
          <w:rFonts w:ascii="Times" w:hAnsi="Times"/>
          <w:sz w:val="24"/>
        </w:rPr>
        <w:t xml:space="preserve">, </w:t>
      </w:r>
      <w:r w:rsidR="0097391E" w:rsidRPr="008A4AF9">
        <w:rPr>
          <w:rFonts w:ascii="Times" w:hAnsi="Times"/>
          <w:i/>
          <w:iCs/>
          <w:sz w:val="24"/>
        </w:rPr>
        <w:t>Three Essays on the Theory of Sexuality</w:t>
      </w:r>
      <w:r w:rsidR="0097391E" w:rsidRPr="008A4AF9">
        <w:rPr>
          <w:rFonts w:ascii="Times" w:hAnsi="Times"/>
          <w:sz w:val="24"/>
        </w:rPr>
        <w:t xml:space="preserve">, and </w:t>
      </w:r>
      <w:r w:rsidR="0097391E" w:rsidRPr="008A4AF9">
        <w:rPr>
          <w:rFonts w:ascii="Times" w:hAnsi="Times"/>
          <w:i/>
          <w:iCs/>
          <w:sz w:val="24"/>
        </w:rPr>
        <w:t>Totem and Taboo</w:t>
      </w:r>
      <w:r w:rsidR="0097391E" w:rsidRPr="008A4AF9">
        <w:rPr>
          <w:rFonts w:ascii="Times" w:hAnsi="Times"/>
          <w:sz w:val="24"/>
        </w:rPr>
        <w:t>.  In</w:t>
      </w:r>
      <w:r w:rsidR="00CD1BE0" w:rsidRPr="008A4AF9">
        <w:rPr>
          <w:rFonts w:ascii="Times" w:hAnsi="Times"/>
          <w:sz w:val="24"/>
        </w:rPr>
        <w:t xml:space="preserve"> her preface</w:t>
      </w:r>
      <w:r w:rsidRPr="008A4AF9">
        <w:rPr>
          <w:rFonts w:ascii="Times" w:hAnsi="Times"/>
          <w:sz w:val="24"/>
        </w:rPr>
        <w:t>, she explained once again: “Freud’s theoretical difficulties arose from the absence of a viable theory of human nature as cultural, that is, social by biological origin.”   She added</w:t>
      </w:r>
      <w:r w:rsidR="00CD1BE0" w:rsidRPr="008A4AF9">
        <w:rPr>
          <w:rFonts w:ascii="Times" w:hAnsi="Times"/>
          <w:sz w:val="24"/>
        </w:rPr>
        <w:t xml:space="preserve">: </w:t>
      </w:r>
      <w:r w:rsidRPr="008A4AF9">
        <w:rPr>
          <w:rFonts w:ascii="Times" w:hAnsi="Times"/>
          <w:sz w:val="24"/>
        </w:rPr>
        <w:t xml:space="preserve"> “</w:t>
      </w:r>
      <w:r w:rsidR="0097391E" w:rsidRPr="008A4AF9">
        <w:rPr>
          <w:rFonts w:ascii="Times" w:hAnsi="Times"/>
          <w:sz w:val="24"/>
        </w:rPr>
        <w:t>Volume 2 also shows clearly how (still) prevailing androcentric attitudes influenced Freud’s neglect of the infant-caretaker affectional system in his theorizing</w:t>
      </w:r>
      <w:r w:rsidR="00A43E57" w:rsidRPr="008A4AF9">
        <w:rPr>
          <w:rFonts w:ascii="Times" w:hAnsi="Times"/>
          <w:sz w:val="24"/>
        </w:rPr>
        <w:t>.”</w:t>
      </w:r>
      <w:r w:rsidR="00A43E57" w:rsidRPr="008A4AF9">
        <w:rPr>
          <w:rStyle w:val="FootnoteReference"/>
          <w:rFonts w:ascii="Times" w:hAnsi="Times"/>
          <w:sz w:val="24"/>
        </w:rPr>
        <w:footnoteReference w:id="27"/>
      </w:r>
    </w:p>
    <w:p w:rsidR="006F56E4" w:rsidRPr="008A4AF9" w:rsidRDefault="006F56E4" w:rsidP="00953381">
      <w:pPr>
        <w:rPr>
          <w:rFonts w:ascii="Times" w:hAnsi="Times"/>
          <w:sz w:val="24"/>
        </w:rPr>
      </w:pPr>
    </w:p>
    <w:p w:rsidR="003D3F95" w:rsidRPr="008A4AF9" w:rsidRDefault="006F56E4" w:rsidP="00953381">
      <w:pPr>
        <w:rPr>
          <w:rFonts w:ascii="Times" w:hAnsi="Times"/>
          <w:sz w:val="24"/>
        </w:rPr>
      </w:pPr>
      <w:r w:rsidRPr="008A4AF9">
        <w:rPr>
          <w:rFonts w:ascii="Times" w:hAnsi="Times"/>
          <w:sz w:val="24"/>
        </w:rPr>
        <w:t>It seems to me now that my mother’s struggle with, and ultimate embrace of</w:t>
      </w:r>
      <w:r w:rsidR="005B6230" w:rsidRPr="008A4AF9">
        <w:rPr>
          <w:rFonts w:ascii="Times" w:hAnsi="Times"/>
          <w:sz w:val="24"/>
        </w:rPr>
        <w:t xml:space="preserve"> feminism, gave her this fundamental</w:t>
      </w:r>
      <w:r w:rsidRPr="008A4AF9">
        <w:rPr>
          <w:rFonts w:ascii="Times" w:hAnsi="Times"/>
          <w:sz w:val="24"/>
        </w:rPr>
        <w:t xml:space="preserve"> insight that allowed her to undertake a comprehensive re-evaluation of ps</w:t>
      </w:r>
      <w:r w:rsidR="00D629B5" w:rsidRPr="008A4AF9">
        <w:rPr>
          <w:rFonts w:ascii="Times" w:hAnsi="Times"/>
          <w:sz w:val="24"/>
        </w:rPr>
        <w:t>ychoanalytic theory.   Her</w:t>
      </w:r>
      <w:r w:rsidRPr="008A4AF9">
        <w:rPr>
          <w:rFonts w:ascii="Times" w:hAnsi="Times"/>
          <w:sz w:val="24"/>
        </w:rPr>
        <w:t xml:space="preserve"> recognition of the central role of attachment in human development presaged c</w:t>
      </w:r>
      <w:r w:rsidR="002C55FB" w:rsidRPr="008A4AF9">
        <w:rPr>
          <w:rFonts w:ascii="Times" w:hAnsi="Times"/>
          <w:sz w:val="24"/>
        </w:rPr>
        <w:t xml:space="preserve">ontemporary relational </w:t>
      </w:r>
      <w:r w:rsidRPr="008A4AF9">
        <w:rPr>
          <w:rFonts w:ascii="Times" w:hAnsi="Times"/>
          <w:sz w:val="24"/>
        </w:rPr>
        <w:t xml:space="preserve">theories.    </w:t>
      </w:r>
    </w:p>
    <w:p w:rsidR="003D3F95" w:rsidRPr="008A4AF9" w:rsidRDefault="003D3F95" w:rsidP="00953381">
      <w:pPr>
        <w:rPr>
          <w:rFonts w:ascii="Times" w:hAnsi="Times"/>
          <w:sz w:val="24"/>
        </w:rPr>
      </w:pPr>
    </w:p>
    <w:p w:rsidR="006F56E4" w:rsidRPr="008A4AF9" w:rsidRDefault="00635598" w:rsidP="00953381">
      <w:pPr>
        <w:rPr>
          <w:rFonts w:ascii="Times" w:hAnsi="Times"/>
          <w:sz w:val="24"/>
        </w:rPr>
      </w:pPr>
      <w:r w:rsidRPr="008A4AF9">
        <w:rPr>
          <w:rFonts w:ascii="Times" w:hAnsi="Times"/>
          <w:sz w:val="24"/>
        </w:rPr>
        <w:t>Her reassessment of Freud completed</w:t>
      </w:r>
      <w:r w:rsidR="008407DA" w:rsidRPr="008A4AF9">
        <w:rPr>
          <w:rFonts w:ascii="Times" w:hAnsi="Times"/>
          <w:sz w:val="24"/>
        </w:rPr>
        <w:t xml:space="preserve">, </w:t>
      </w:r>
      <w:r w:rsidRPr="008A4AF9">
        <w:rPr>
          <w:rFonts w:ascii="Times" w:hAnsi="Times"/>
          <w:sz w:val="24"/>
        </w:rPr>
        <w:t xml:space="preserve">with </w:t>
      </w:r>
      <w:r w:rsidR="008407DA" w:rsidRPr="008A4AF9">
        <w:rPr>
          <w:rFonts w:ascii="Times" w:hAnsi="Times"/>
          <w:sz w:val="24"/>
        </w:rPr>
        <w:t>her energy unabated, Helen</w:t>
      </w:r>
      <w:r w:rsidR="006F56E4" w:rsidRPr="008A4AF9">
        <w:rPr>
          <w:rFonts w:ascii="Times" w:hAnsi="Times"/>
          <w:sz w:val="24"/>
        </w:rPr>
        <w:t xml:space="preserve"> returned to the subject of s</w:t>
      </w:r>
      <w:r w:rsidR="0055684A" w:rsidRPr="008A4AF9">
        <w:rPr>
          <w:rFonts w:ascii="Times" w:hAnsi="Times"/>
          <w:sz w:val="24"/>
        </w:rPr>
        <w:t>hame</w:t>
      </w:r>
      <w:r w:rsidR="006F56E4" w:rsidRPr="008A4AF9">
        <w:rPr>
          <w:rFonts w:ascii="Times" w:hAnsi="Times"/>
          <w:sz w:val="24"/>
        </w:rPr>
        <w:t xml:space="preserve">.   </w:t>
      </w:r>
      <w:r w:rsidR="00282B47" w:rsidRPr="008A4AF9">
        <w:rPr>
          <w:rFonts w:ascii="Times" w:hAnsi="Times"/>
          <w:sz w:val="24"/>
        </w:rPr>
        <w:t>O</w:t>
      </w:r>
      <w:r w:rsidR="001B4CD2" w:rsidRPr="008A4AF9">
        <w:rPr>
          <w:rFonts w:ascii="Times" w:hAnsi="Times"/>
          <w:sz w:val="24"/>
        </w:rPr>
        <w:t xml:space="preserve">ver the years, </w:t>
      </w:r>
      <w:r w:rsidR="008E009C" w:rsidRPr="008A4AF9">
        <w:rPr>
          <w:rFonts w:ascii="Times" w:hAnsi="Times"/>
          <w:sz w:val="24"/>
        </w:rPr>
        <w:t>her</w:t>
      </w:r>
      <w:r w:rsidR="00F467C1" w:rsidRPr="008A4AF9">
        <w:rPr>
          <w:rFonts w:ascii="Times" w:hAnsi="Times"/>
          <w:sz w:val="24"/>
        </w:rPr>
        <w:t xml:space="preserve"> work had inspired a circle</w:t>
      </w:r>
      <w:r w:rsidR="00282B47" w:rsidRPr="008A4AF9">
        <w:rPr>
          <w:rFonts w:ascii="Times" w:hAnsi="Times"/>
          <w:sz w:val="24"/>
        </w:rPr>
        <w:t xml:space="preserve"> of clinicians </w:t>
      </w:r>
      <w:r w:rsidR="00753231" w:rsidRPr="008A4AF9">
        <w:rPr>
          <w:rFonts w:ascii="Times" w:hAnsi="Times"/>
          <w:sz w:val="24"/>
        </w:rPr>
        <w:t xml:space="preserve">and researchers </w:t>
      </w:r>
      <w:r w:rsidR="00282B47" w:rsidRPr="008A4AF9">
        <w:rPr>
          <w:rFonts w:ascii="Times" w:hAnsi="Times"/>
          <w:sz w:val="24"/>
        </w:rPr>
        <w:t>who</w:t>
      </w:r>
      <w:r w:rsidR="008407DA" w:rsidRPr="008A4AF9">
        <w:rPr>
          <w:rFonts w:ascii="Times" w:hAnsi="Times"/>
          <w:sz w:val="24"/>
        </w:rPr>
        <w:t xml:space="preserve"> called themselves “shameniks.”   </w:t>
      </w:r>
      <w:r w:rsidRPr="008A4AF9">
        <w:rPr>
          <w:rFonts w:ascii="Times" w:hAnsi="Times"/>
          <w:sz w:val="24"/>
        </w:rPr>
        <w:t xml:space="preserve">Now she </w:t>
      </w:r>
      <w:r w:rsidR="008E009C" w:rsidRPr="008A4AF9">
        <w:rPr>
          <w:rFonts w:ascii="Times" w:hAnsi="Times"/>
          <w:sz w:val="24"/>
        </w:rPr>
        <w:t>decided the time had come to put together a</w:t>
      </w:r>
      <w:r w:rsidR="008407DA" w:rsidRPr="008A4AF9">
        <w:rPr>
          <w:rFonts w:ascii="Times" w:hAnsi="Times"/>
          <w:sz w:val="24"/>
        </w:rPr>
        <w:t xml:space="preserve"> </w:t>
      </w:r>
      <w:r w:rsidR="001B4CD2" w:rsidRPr="008A4AF9">
        <w:rPr>
          <w:rFonts w:ascii="Times" w:hAnsi="Times"/>
          <w:sz w:val="24"/>
        </w:rPr>
        <w:t>collection of</w:t>
      </w:r>
      <w:r w:rsidR="00282B47" w:rsidRPr="008A4AF9">
        <w:rPr>
          <w:rFonts w:ascii="Times" w:hAnsi="Times"/>
          <w:sz w:val="24"/>
        </w:rPr>
        <w:t xml:space="preserve"> </w:t>
      </w:r>
      <w:r w:rsidR="001B4CD2" w:rsidRPr="008A4AF9">
        <w:rPr>
          <w:rFonts w:ascii="Times" w:hAnsi="Times"/>
          <w:sz w:val="24"/>
        </w:rPr>
        <w:t xml:space="preserve">their </w:t>
      </w:r>
      <w:r w:rsidR="00282B47" w:rsidRPr="008A4AF9">
        <w:rPr>
          <w:rFonts w:ascii="Times" w:hAnsi="Times"/>
          <w:sz w:val="24"/>
        </w:rPr>
        <w:t>essays</w:t>
      </w:r>
      <w:r w:rsidR="008E009C" w:rsidRPr="008A4AF9">
        <w:rPr>
          <w:rFonts w:ascii="Times" w:hAnsi="Times"/>
          <w:sz w:val="24"/>
        </w:rPr>
        <w:t xml:space="preserve">.  </w:t>
      </w:r>
      <w:r w:rsidR="00282B47" w:rsidRPr="008A4AF9">
        <w:rPr>
          <w:rFonts w:ascii="Times" w:hAnsi="Times"/>
          <w:i/>
          <w:iCs/>
          <w:sz w:val="24"/>
        </w:rPr>
        <w:t>The Rol</w:t>
      </w:r>
      <w:r w:rsidR="008407DA" w:rsidRPr="008A4AF9">
        <w:rPr>
          <w:rFonts w:ascii="Times" w:hAnsi="Times"/>
          <w:i/>
          <w:iCs/>
          <w:sz w:val="24"/>
        </w:rPr>
        <w:t>e of Shame in Symptom Formation</w:t>
      </w:r>
      <w:r w:rsidR="008407DA" w:rsidRPr="008A4AF9">
        <w:rPr>
          <w:rFonts w:ascii="Times" w:hAnsi="Times"/>
          <w:sz w:val="24"/>
        </w:rPr>
        <w:t>, was published in 1987</w:t>
      </w:r>
      <w:r w:rsidR="008E009C" w:rsidRPr="008A4AF9">
        <w:rPr>
          <w:rFonts w:ascii="Times" w:hAnsi="Times"/>
          <w:sz w:val="24"/>
        </w:rPr>
        <w:t>.</w:t>
      </w:r>
      <w:r w:rsidR="00282B47" w:rsidRPr="008A4AF9">
        <w:rPr>
          <w:rStyle w:val="FootnoteReference"/>
          <w:rFonts w:ascii="Times" w:hAnsi="Times"/>
          <w:sz w:val="24"/>
        </w:rPr>
        <w:footnoteReference w:id="28"/>
      </w:r>
      <w:r w:rsidR="00C906BE" w:rsidRPr="008A4AF9">
        <w:rPr>
          <w:rFonts w:ascii="Times" w:hAnsi="Times"/>
          <w:sz w:val="24"/>
        </w:rPr>
        <w:t xml:space="preserve"> Leading off with the </w:t>
      </w:r>
      <w:r w:rsidRPr="008A4AF9">
        <w:rPr>
          <w:rFonts w:ascii="Times" w:hAnsi="Times"/>
          <w:sz w:val="24"/>
        </w:rPr>
        <w:t xml:space="preserve">puzzling </w:t>
      </w:r>
      <w:r w:rsidR="00C906BE" w:rsidRPr="008A4AF9">
        <w:rPr>
          <w:rFonts w:ascii="Times" w:hAnsi="Times"/>
          <w:sz w:val="24"/>
        </w:rPr>
        <w:t xml:space="preserve">question why shame </w:t>
      </w:r>
      <w:r w:rsidR="008407DA" w:rsidRPr="008A4AF9">
        <w:rPr>
          <w:rFonts w:ascii="Times" w:hAnsi="Times"/>
          <w:sz w:val="24"/>
        </w:rPr>
        <w:t>had been s</w:t>
      </w:r>
      <w:r w:rsidR="005D27D5" w:rsidRPr="008A4AF9">
        <w:rPr>
          <w:rFonts w:ascii="Times" w:hAnsi="Times"/>
          <w:sz w:val="24"/>
        </w:rPr>
        <w:t>o little studied, Helen referenced</w:t>
      </w:r>
      <w:r w:rsidR="00753231" w:rsidRPr="008A4AF9">
        <w:rPr>
          <w:rFonts w:ascii="Times" w:hAnsi="Times"/>
          <w:sz w:val="24"/>
        </w:rPr>
        <w:t>, once again</w:t>
      </w:r>
      <w:r w:rsidR="005D27D5" w:rsidRPr="008A4AF9">
        <w:rPr>
          <w:rFonts w:ascii="Times" w:hAnsi="Times"/>
          <w:sz w:val="24"/>
        </w:rPr>
        <w:t>,</w:t>
      </w:r>
      <w:r w:rsidR="00753231" w:rsidRPr="008A4AF9">
        <w:rPr>
          <w:rFonts w:ascii="Times" w:hAnsi="Times"/>
          <w:sz w:val="24"/>
        </w:rPr>
        <w:t xml:space="preserve"> </w:t>
      </w:r>
      <w:r w:rsidR="00C906BE" w:rsidRPr="008A4AF9">
        <w:rPr>
          <w:rFonts w:ascii="Times" w:hAnsi="Times"/>
          <w:sz w:val="24"/>
        </w:rPr>
        <w:t xml:space="preserve">“…a prevailing sexist attitude in science, which pays less attention to nurturance than to aggression, </w:t>
      </w:r>
      <w:r w:rsidR="005D27D5" w:rsidRPr="008A4AF9">
        <w:rPr>
          <w:rFonts w:ascii="Times" w:hAnsi="Times"/>
          <w:sz w:val="24"/>
        </w:rPr>
        <w:t xml:space="preserve">[and] </w:t>
      </w:r>
      <w:r w:rsidR="00C906BE" w:rsidRPr="008A4AF9">
        <w:rPr>
          <w:rFonts w:ascii="Times" w:hAnsi="Times"/>
          <w:sz w:val="24"/>
        </w:rPr>
        <w:t>thereby depreciates the shame that inheres in ‘loss of love.’</w:t>
      </w:r>
      <w:r w:rsidRPr="008A4AF9">
        <w:rPr>
          <w:rFonts w:ascii="Times" w:hAnsi="Times"/>
          <w:sz w:val="24"/>
        </w:rPr>
        <w:t xml:space="preserve"> </w:t>
      </w:r>
      <w:r w:rsidR="00C906BE" w:rsidRPr="008A4AF9">
        <w:rPr>
          <w:rFonts w:ascii="Times" w:hAnsi="Times"/>
          <w:sz w:val="24"/>
        </w:rPr>
        <w:t xml:space="preserve">” </w:t>
      </w:r>
      <w:r w:rsidR="00C906BE" w:rsidRPr="008A4AF9">
        <w:rPr>
          <w:rStyle w:val="FootnoteReference"/>
          <w:rFonts w:ascii="Times" w:hAnsi="Times"/>
          <w:sz w:val="24"/>
        </w:rPr>
        <w:footnoteReference w:id="29"/>
      </w:r>
    </w:p>
    <w:p w:rsidR="005746B6" w:rsidRPr="008A4AF9" w:rsidRDefault="005746B6" w:rsidP="00953381">
      <w:pPr>
        <w:rPr>
          <w:rFonts w:ascii="Times" w:hAnsi="Times"/>
          <w:sz w:val="24"/>
        </w:rPr>
      </w:pPr>
    </w:p>
    <w:p w:rsidR="00E90416" w:rsidRPr="008A4AF9" w:rsidRDefault="003D3F95" w:rsidP="00953381">
      <w:pPr>
        <w:rPr>
          <w:rFonts w:ascii="Times" w:hAnsi="Times"/>
          <w:sz w:val="24"/>
        </w:rPr>
      </w:pPr>
      <w:r w:rsidRPr="008A4AF9">
        <w:rPr>
          <w:rFonts w:ascii="Times" w:hAnsi="Times"/>
          <w:sz w:val="24"/>
        </w:rPr>
        <w:t xml:space="preserve">This was to be the last of her writings.   She fell ill </w:t>
      </w:r>
      <w:r w:rsidR="00D629B5" w:rsidRPr="008A4AF9">
        <w:rPr>
          <w:rFonts w:ascii="Times" w:hAnsi="Times"/>
          <w:sz w:val="24"/>
        </w:rPr>
        <w:t xml:space="preserve">quite suddenly </w:t>
      </w:r>
      <w:r w:rsidRPr="008A4AF9">
        <w:rPr>
          <w:rFonts w:ascii="Times" w:hAnsi="Times"/>
          <w:sz w:val="24"/>
        </w:rPr>
        <w:t>and died at the height of her powers.  Having participated in the founding of Division 39 of the American Psychological Association, she had high hopes that psychologists would bri</w:t>
      </w:r>
      <w:r w:rsidR="00461140" w:rsidRPr="008A4AF9">
        <w:rPr>
          <w:rFonts w:ascii="Times" w:hAnsi="Times"/>
          <w:sz w:val="24"/>
        </w:rPr>
        <w:t xml:space="preserve">ng a </w:t>
      </w:r>
      <w:r w:rsidR="00EA16BE" w:rsidRPr="008A4AF9">
        <w:rPr>
          <w:rFonts w:ascii="Times" w:hAnsi="Times"/>
          <w:sz w:val="24"/>
        </w:rPr>
        <w:t>much-</w:t>
      </w:r>
      <w:r w:rsidR="00461140" w:rsidRPr="008A4AF9">
        <w:rPr>
          <w:rFonts w:ascii="Times" w:hAnsi="Times"/>
          <w:sz w:val="24"/>
        </w:rPr>
        <w:t>needed empirical methodology</w:t>
      </w:r>
      <w:r w:rsidR="007F20CD" w:rsidRPr="008A4AF9">
        <w:rPr>
          <w:rFonts w:ascii="Times" w:hAnsi="Times"/>
          <w:sz w:val="24"/>
        </w:rPr>
        <w:t xml:space="preserve"> to psychoanalytic practice</w:t>
      </w:r>
      <w:r w:rsidRPr="008A4AF9">
        <w:rPr>
          <w:rFonts w:ascii="Times" w:hAnsi="Times"/>
          <w:sz w:val="24"/>
        </w:rPr>
        <w:t xml:space="preserve"> and foster a rapprochement betwe</w:t>
      </w:r>
      <w:r w:rsidR="00D629B5" w:rsidRPr="008A4AF9">
        <w:rPr>
          <w:rFonts w:ascii="Times" w:hAnsi="Times"/>
          <w:sz w:val="24"/>
        </w:rPr>
        <w:t>en the clinical and research</w:t>
      </w:r>
      <w:r w:rsidRPr="008A4AF9">
        <w:rPr>
          <w:rFonts w:ascii="Times" w:hAnsi="Times"/>
          <w:sz w:val="24"/>
        </w:rPr>
        <w:t xml:space="preserve"> traditions.</w:t>
      </w:r>
      <w:r w:rsidR="0009091D" w:rsidRPr="008A4AF9">
        <w:rPr>
          <w:rFonts w:ascii="Times" w:hAnsi="Times"/>
          <w:sz w:val="24"/>
        </w:rPr>
        <w:t xml:space="preserve"> (The</w:t>
      </w:r>
      <w:r w:rsidR="00EA16BE" w:rsidRPr="008A4AF9">
        <w:rPr>
          <w:rFonts w:ascii="Times" w:hAnsi="Times"/>
          <w:sz w:val="24"/>
        </w:rPr>
        <w:t>s</w:t>
      </w:r>
      <w:r w:rsidR="0009091D" w:rsidRPr="008A4AF9">
        <w:rPr>
          <w:rFonts w:ascii="Times" w:hAnsi="Times"/>
          <w:sz w:val="24"/>
        </w:rPr>
        <w:t>e</w:t>
      </w:r>
      <w:r w:rsidR="00EA16BE" w:rsidRPr="008A4AF9">
        <w:rPr>
          <w:rFonts w:ascii="Times" w:hAnsi="Times"/>
          <w:sz w:val="24"/>
        </w:rPr>
        <w:t xml:space="preserve"> hope</w:t>
      </w:r>
      <w:r w:rsidR="0009091D" w:rsidRPr="008A4AF9">
        <w:rPr>
          <w:rFonts w:ascii="Times" w:hAnsi="Times"/>
          <w:sz w:val="24"/>
        </w:rPr>
        <w:t>s</w:t>
      </w:r>
      <w:r w:rsidR="00EA16BE" w:rsidRPr="008A4AF9">
        <w:rPr>
          <w:rFonts w:ascii="Times" w:hAnsi="Times"/>
          <w:sz w:val="24"/>
        </w:rPr>
        <w:t>, like so many othe</w:t>
      </w:r>
      <w:r w:rsidR="0009091D" w:rsidRPr="008A4AF9">
        <w:rPr>
          <w:rFonts w:ascii="Times" w:hAnsi="Times"/>
          <w:sz w:val="24"/>
        </w:rPr>
        <w:t>rs, remain</w:t>
      </w:r>
      <w:r w:rsidR="00EA16BE" w:rsidRPr="008A4AF9">
        <w:rPr>
          <w:rFonts w:ascii="Times" w:hAnsi="Times"/>
          <w:sz w:val="24"/>
        </w:rPr>
        <w:t xml:space="preserve"> unrealized.)</w:t>
      </w:r>
      <w:r w:rsidRPr="008A4AF9">
        <w:rPr>
          <w:rFonts w:ascii="Times" w:hAnsi="Times"/>
          <w:sz w:val="24"/>
        </w:rPr>
        <w:t xml:space="preserve"> </w:t>
      </w:r>
      <w:r w:rsidR="00EF0810" w:rsidRPr="008A4AF9">
        <w:rPr>
          <w:rFonts w:ascii="Times" w:hAnsi="Times"/>
          <w:sz w:val="24"/>
        </w:rPr>
        <w:t>The significance of her</w:t>
      </w:r>
      <w:r w:rsidR="00877EE9" w:rsidRPr="008A4AF9">
        <w:rPr>
          <w:rFonts w:ascii="Times" w:hAnsi="Times"/>
          <w:sz w:val="24"/>
        </w:rPr>
        <w:t xml:space="preserve"> work was jus</w:t>
      </w:r>
      <w:r w:rsidR="00EF0810" w:rsidRPr="008A4AF9">
        <w:rPr>
          <w:rFonts w:ascii="Times" w:hAnsi="Times"/>
          <w:sz w:val="24"/>
        </w:rPr>
        <w:t>t beginning to be recognized.</w:t>
      </w:r>
      <w:r w:rsidR="00D629B5" w:rsidRPr="008A4AF9">
        <w:rPr>
          <w:rFonts w:ascii="Times" w:hAnsi="Times"/>
          <w:sz w:val="24"/>
        </w:rPr>
        <w:t xml:space="preserve">  She faced death with resolve but also with anger</w:t>
      </w:r>
      <w:r w:rsidR="00EF0810" w:rsidRPr="008A4AF9">
        <w:rPr>
          <w:rFonts w:ascii="Times" w:hAnsi="Times"/>
          <w:sz w:val="24"/>
        </w:rPr>
        <w:t>; there was so much more that she wanted to do. She was not resigned.</w:t>
      </w:r>
      <w:r w:rsidR="00D629B5" w:rsidRPr="008A4AF9">
        <w:rPr>
          <w:rFonts w:ascii="Times" w:hAnsi="Times"/>
          <w:sz w:val="24"/>
        </w:rPr>
        <w:t xml:space="preserve"> </w:t>
      </w:r>
      <w:r w:rsidR="006D0BA8" w:rsidRPr="008A4AF9">
        <w:rPr>
          <w:rFonts w:ascii="Times" w:hAnsi="Times"/>
          <w:sz w:val="24"/>
        </w:rPr>
        <w:t xml:space="preserve"> </w:t>
      </w:r>
    </w:p>
    <w:p w:rsidR="00D629B5" w:rsidRPr="008A4AF9" w:rsidRDefault="00D629B5" w:rsidP="00953381">
      <w:pPr>
        <w:rPr>
          <w:rFonts w:ascii="Times" w:hAnsi="Times"/>
          <w:sz w:val="24"/>
        </w:rPr>
      </w:pPr>
    </w:p>
    <w:p w:rsidR="004A7C60" w:rsidRPr="008A4AF9" w:rsidRDefault="00461140" w:rsidP="00953381">
      <w:pPr>
        <w:rPr>
          <w:rFonts w:ascii="Times" w:hAnsi="Times"/>
          <w:sz w:val="24"/>
        </w:rPr>
      </w:pPr>
      <w:r w:rsidRPr="008A4AF9">
        <w:rPr>
          <w:rFonts w:ascii="Times" w:hAnsi="Times"/>
          <w:sz w:val="24"/>
        </w:rPr>
        <w:t>Our own rapprochement paralleled her intellectual ac</w:t>
      </w:r>
      <w:r w:rsidR="005D27D5" w:rsidRPr="008A4AF9">
        <w:rPr>
          <w:rFonts w:ascii="Times" w:hAnsi="Times"/>
          <w:sz w:val="24"/>
        </w:rPr>
        <w:t xml:space="preserve">ceptance of feminism.  (A </w:t>
      </w:r>
      <w:r w:rsidRPr="008A4AF9">
        <w:rPr>
          <w:rFonts w:ascii="Times" w:hAnsi="Times"/>
          <w:sz w:val="24"/>
        </w:rPr>
        <w:t>grandchild helped</w:t>
      </w:r>
      <w:r w:rsidR="005D27D5" w:rsidRPr="008A4AF9">
        <w:rPr>
          <w:rFonts w:ascii="Times" w:hAnsi="Times"/>
          <w:sz w:val="24"/>
        </w:rPr>
        <w:t>,</w:t>
      </w:r>
      <w:r w:rsidRPr="008A4AF9">
        <w:rPr>
          <w:rFonts w:ascii="Times" w:hAnsi="Times"/>
          <w:sz w:val="24"/>
        </w:rPr>
        <w:t xml:space="preserve"> too.) </w:t>
      </w:r>
      <w:r w:rsidR="004A7C60" w:rsidRPr="008A4AF9">
        <w:rPr>
          <w:rFonts w:ascii="Times" w:hAnsi="Times"/>
          <w:sz w:val="24"/>
        </w:rPr>
        <w:t xml:space="preserve"> In those precious last years, we even wrote a paper together.   Appropriately enough, it was about </w:t>
      </w:r>
      <w:r w:rsidRPr="008A4AF9">
        <w:rPr>
          <w:rFonts w:ascii="Times" w:hAnsi="Times"/>
          <w:sz w:val="24"/>
        </w:rPr>
        <w:t>anger in relation</w:t>
      </w:r>
      <w:r w:rsidR="004A7C60" w:rsidRPr="008A4AF9">
        <w:rPr>
          <w:rFonts w:ascii="Times" w:hAnsi="Times"/>
          <w:sz w:val="24"/>
        </w:rPr>
        <w:t>s be</w:t>
      </w:r>
      <w:r w:rsidR="005D27D5" w:rsidRPr="008A4AF9">
        <w:rPr>
          <w:rFonts w:ascii="Times" w:hAnsi="Times"/>
          <w:sz w:val="24"/>
        </w:rPr>
        <w:t>tween mothers and daughters.  W</w:t>
      </w:r>
      <w:r w:rsidRPr="008A4AF9">
        <w:rPr>
          <w:rFonts w:ascii="Times" w:hAnsi="Times"/>
          <w:sz w:val="24"/>
        </w:rPr>
        <w:t>e agreed that such anger was inevitable under patriarchy.</w:t>
      </w:r>
      <w:r w:rsidR="002B6072" w:rsidRPr="008A4AF9">
        <w:rPr>
          <w:rStyle w:val="FootnoteReference"/>
          <w:rFonts w:ascii="Times" w:hAnsi="Times"/>
          <w:sz w:val="24"/>
        </w:rPr>
        <w:footnoteReference w:id="30"/>
      </w:r>
      <w:r w:rsidRPr="008A4AF9">
        <w:rPr>
          <w:rFonts w:ascii="Times" w:hAnsi="Times"/>
          <w:sz w:val="24"/>
        </w:rPr>
        <w:t xml:space="preserve">  </w:t>
      </w:r>
      <w:r w:rsidR="0047305E" w:rsidRPr="008A4AF9">
        <w:rPr>
          <w:rFonts w:ascii="Times" w:hAnsi="Times"/>
          <w:sz w:val="24"/>
        </w:rPr>
        <w:t>We argued that</w:t>
      </w:r>
      <w:r w:rsidRPr="008A4AF9">
        <w:rPr>
          <w:rFonts w:ascii="Times" w:hAnsi="Times"/>
          <w:sz w:val="24"/>
        </w:rPr>
        <w:t xml:space="preserve"> </w:t>
      </w:r>
      <w:r w:rsidR="0047305E" w:rsidRPr="008A4AF9">
        <w:rPr>
          <w:rFonts w:ascii="Times" w:hAnsi="Times"/>
          <w:sz w:val="24"/>
        </w:rPr>
        <w:t>mothers who care about their daughters are obliged to</w:t>
      </w:r>
      <w:r w:rsidRPr="008A4AF9">
        <w:rPr>
          <w:rFonts w:ascii="Times" w:hAnsi="Times"/>
          <w:sz w:val="24"/>
        </w:rPr>
        <w:t xml:space="preserve"> restrict their</w:t>
      </w:r>
      <w:r w:rsidR="0047305E" w:rsidRPr="008A4AF9">
        <w:rPr>
          <w:rFonts w:ascii="Times" w:hAnsi="Times"/>
          <w:sz w:val="24"/>
        </w:rPr>
        <w:t xml:space="preserve"> daughters’ freedom,</w:t>
      </w:r>
      <w:r w:rsidRPr="008A4AF9">
        <w:rPr>
          <w:rFonts w:ascii="Times" w:hAnsi="Times"/>
          <w:sz w:val="24"/>
        </w:rPr>
        <w:t xml:space="preserve"> in order to protect them from</w:t>
      </w:r>
      <w:r w:rsidR="0047305E" w:rsidRPr="008A4AF9">
        <w:rPr>
          <w:rFonts w:ascii="Times" w:hAnsi="Times"/>
          <w:sz w:val="24"/>
        </w:rPr>
        <w:t xml:space="preserve"> very</w:t>
      </w:r>
      <w:r w:rsidRPr="008A4AF9">
        <w:rPr>
          <w:rFonts w:ascii="Times" w:hAnsi="Times"/>
          <w:sz w:val="24"/>
        </w:rPr>
        <w:t xml:space="preserve"> real dangers.  Daughters are bound to resent this, and mothers are bound to resent the way their daughters fail to appreciate their</w:t>
      </w:r>
      <w:r w:rsidR="0047305E" w:rsidRPr="008A4AF9">
        <w:rPr>
          <w:rFonts w:ascii="Times" w:hAnsi="Times"/>
          <w:sz w:val="24"/>
        </w:rPr>
        <w:t xml:space="preserve"> efforts.  (Sublimation and intellectualization, as I learned from H</w:t>
      </w:r>
      <w:r w:rsidR="004A7C60" w:rsidRPr="008A4AF9">
        <w:rPr>
          <w:rFonts w:ascii="Times" w:hAnsi="Times"/>
          <w:sz w:val="24"/>
        </w:rPr>
        <w:t xml:space="preserve">elen, are useful defenses.)   </w:t>
      </w:r>
    </w:p>
    <w:p w:rsidR="004A7C60" w:rsidRPr="008A4AF9" w:rsidRDefault="004A7C60" w:rsidP="00953381">
      <w:pPr>
        <w:rPr>
          <w:rFonts w:ascii="Times" w:hAnsi="Times"/>
          <w:sz w:val="24"/>
        </w:rPr>
      </w:pPr>
    </w:p>
    <w:p w:rsidR="00D629B5" w:rsidRPr="008A4AF9" w:rsidRDefault="004A7C60" w:rsidP="00953381">
      <w:pPr>
        <w:rPr>
          <w:rFonts w:ascii="Times" w:hAnsi="Times"/>
          <w:sz w:val="24"/>
        </w:rPr>
      </w:pPr>
      <w:r w:rsidRPr="008A4AF9">
        <w:rPr>
          <w:rFonts w:ascii="Times" w:hAnsi="Times"/>
          <w:sz w:val="24"/>
        </w:rPr>
        <w:t>Also</w:t>
      </w:r>
      <w:r w:rsidR="003A2693" w:rsidRPr="008A4AF9">
        <w:rPr>
          <w:rFonts w:ascii="Times" w:hAnsi="Times"/>
          <w:sz w:val="24"/>
        </w:rPr>
        <w:t xml:space="preserve"> in those last years</w:t>
      </w:r>
      <w:r w:rsidRPr="008A4AF9">
        <w:rPr>
          <w:rFonts w:ascii="Times" w:hAnsi="Times"/>
          <w:sz w:val="24"/>
        </w:rPr>
        <w:t>, as</w:t>
      </w:r>
      <w:r w:rsidR="0047305E" w:rsidRPr="008A4AF9">
        <w:rPr>
          <w:rFonts w:ascii="Times" w:hAnsi="Times"/>
          <w:sz w:val="24"/>
        </w:rPr>
        <w:t xml:space="preserve"> I had continued and developed my own work on incest, she encouraged me, along with my friend and collabo</w:t>
      </w:r>
      <w:r w:rsidR="00C940A2" w:rsidRPr="008A4AF9">
        <w:rPr>
          <w:rFonts w:ascii="Times" w:hAnsi="Times"/>
          <w:sz w:val="24"/>
        </w:rPr>
        <w:t>rator Emily Schatzow, to submit</w:t>
      </w:r>
      <w:r w:rsidR="0047305E" w:rsidRPr="008A4AF9">
        <w:rPr>
          <w:rFonts w:ascii="Times" w:hAnsi="Times"/>
          <w:sz w:val="24"/>
        </w:rPr>
        <w:t xml:space="preserve"> our latest w</w:t>
      </w:r>
      <w:r w:rsidR="00C940A2" w:rsidRPr="008A4AF9">
        <w:rPr>
          <w:rFonts w:ascii="Times" w:hAnsi="Times"/>
          <w:sz w:val="24"/>
        </w:rPr>
        <w:t>ork to</w:t>
      </w:r>
      <w:r w:rsidR="003A2693" w:rsidRPr="008A4AF9">
        <w:rPr>
          <w:rFonts w:ascii="Times" w:hAnsi="Times"/>
          <w:sz w:val="24"/>
        </w:rPr>
        <w:t xml:space="preserve"> the new journal of which she was the editor</w:t>
      </w:r>
      <w:r w:rsidR="0047305E" w:rsidRPr="008A4AF9">
        <w:rPr>
          <w:rFonts w:ascii="Times" w:hAnsi="Times"/>
          <w:sz w:val="24"/>
        </w:rPr>
        <w:t>.  This paper, “Recovery and Verification of Memories of Chil</w:t>
      </w:r>
      <w:r w:rsidR="007A2DC6" w:rsidRPr="008A4AF9">
        <w:rPr>
          <w:rFonts w:ascii="Times" w:hAnsi="Times"/>
          <w:sz w:val="24"/>
        </w:rPr>
        <w:t>dhood Sexual Abuse,”</w:t>
      </w:r>
      <w:r w:rsidR="007A2DC6" w:rsidRPr="008A4AF9">
        <w:rPr>
          <w:rStyle w:val="FootnoteReference"/>
          <w:rFonts w:ascii="Times" w:hAnsi="Times"/>
          <w:sz w:val="24"/>
        </w:rPr>
        <w:footnoteReference w:id="31"/>
      </w:r>
      <w:r w:rsidR="007A2DC6" w:rsidRPr="008A4AF9">
        <w:rPr>
          <w:rFonts w:ascii="Times" w:hAnsi="Times"/>
          <w:sz w:val="24"/>
        </w:rPr>
        <w:t xml:space="preserve"> described a subgroup of our patients who reported periods of partial or complete amnesia followed by delayed recall, and also documented the ways that these patients were able to obtain independent corroboration of their memo</w:t>
      </w:r>
      <w:r w:rsidR="00C940A2" w:rsidRPr="008A4AF9">
        <w:rPr>
          <w:rFonts w:ascii="Times" w:hAnsi="Times"/>
          <w:sz w:val="24"/>
        </w:rPr>
        <w:t>ries.   The</w:t>
      </w:r>
      <w:r w:rsidR="007A2DC6" w:rsidRPr="008A4AF9">
        <w:rPr>
          <w:rFonts w:ascii="Times" w:hAnsi="Times"/>
          <w:sz w:val="24"/>
        </w:rPr>
        <w:t xml:space="preserve"> paper has been wid</w:t>
      </w:r>
      <w:r w:rsidR="00F50BA1" w:rsidRPr="008A4AF9">
        <w:rPr>
          <w:rFonts w:ascii="Times" w:hAnsi="Times"/>
          <w:sz w:val="24"/>
        </w:rPr>
        <w:t>ely cited</w:t>
      </w:r>
      <w:r w:rsidR="007A2DC6" w:rsidRPr="008A4AF9">
        <w:rPr>
          <w:rFonts w:ascii="Times" w:hAnsi="Times"/>
          <w:sz w:val="24"/>
        </w:rPr>
        <w:t xml:space="preserve">, especially during a period of </w:t>
      </w:r>
      <w:r w:rsidR="003A2693" w:rsidRPr="008A4AF9">
        <w:rPr>
          <w:rFonts w:ascii="Times" w:hAnsi="Times"/>
          <w:sz w:val="24"/>
        </w:rPr>
        <w:t xml:space="preserve">strong antifeminist </w:t>
      </w:r>
      <w:r w:rsidR="007A2DC6" w:rsidRPr="008A4AF9">
        <w:rPr>
          <w:rFonts w:ascii="Times" w:hAnsi="Times"/>
          <w:sz w:val="24"/>
        </w:rPr>
        <w:t>backlash in the 1990’s, when the credibility of such memories was challenged in professional journals</w:t>
      </w:r>
      <w:r w:rsidR="00CA53FF" w:rsidRPr="008A4AF9">
        <w:rPr>
          <w:rFonts w:ascii="Times" w:hAnsi="Times"/>
          <w:sz w:val="24"/>
        </w:rPr>
        <w:t>, in court,</w:t>
      </w:r>
      <w:r w:rsidR="007A2DC6" w:rsidRPr="008A4AF9">
        <w:rPr>
          <w:rFonts w:ascii="Times" w:hAnsi="Times"/>
          <w:sz w:val="24"/>
        </w:rPr>
        <w:t xml:space="preserve"> and in the popular press.   </w:t>
      </w:r>
      <w:r w:rsidR="00CA53FF" w:rsidRPr="008A4AF9">
        <w:rPr>
          <w:rFonts w:ascii="Times" w:hAnsi="Times"/>
          <w:sz w:val="24"/>
        </w:rPr>
        <w:t xml:space="preserve">The phenomenon we described, now technically called “dissociative amnesia,” and popularly </w:t>
      </w:r>
      <w:r w:rsidR="007A7341" w:rsidRPr="008A4AF9">
        <w:rPr>
          <w:rFonts w:ascii="Times" w:hAnsi="Times"/>
          <w:sz w:val="24"/>
        </w:rPr>
        <w:t xml:space="preserve">known as </w:t>
      </w:r>
      <w:r w:rsidR="00CA53FF" w:rsidRPr="008A4AF9">
        <w:rPr>
          <w:rFonts w:ascii="Times" w:hAnsi="Times"/>
          <w:sz w:val="24"/>
        </w:rPr>
        <w:t xml:space="preserve">“repressed memory” has withstood the backlash effort to stigmatize it as “junk science,” and is now well established both in the </w:t>
      </w:r>
      <w:r w:rsidR="00DF7555" w:rsidRPr="008A4AF9">
        <w:rPr>
          <w:rFonts w:ascii="Times" w:hAnsi="Times"/>
          <w:sz w:val="24"/>
        </w:rPr>
        <w:t>scientific literature</w:t>
      </w:r>
      <w:r w:rsidR="00DF7555" w:rsidRPr="008A4AF9">
        <w:rPr>
          <w:rStyle w:val="FootnoteReference"/>
          <w:rFonts w:ascii="Times" w:hAnsi="Times"/>
          <w:sz w:val="24"/>
        </w:rPr>
        <w:footnoteReference w:id="32"/>
      </w:r>
      <w:r w:rsidR="00DF7555" w:rsidRPr="008A4AF9">
        <w:rPr>
          <w:rFonts w:ascii="Times" w:hAnsi="Times"/>
          <w:sz w:val="24"/>
        </w:rPr>
        <w:t xml:space="preserve"> </w:t>
      </w:r>
      <w:r w:rsidR="00AB4E7B" w:rsidRPr="008A4AF9">
        <w:rPr>
          <w:rFonts w:ascii="Times" w:hAnsi="Times"/>
          <w:sz w:val="24"/>
        </w:rPr>
        <w:t>and in law.</w:t>
      </w:r>
      <w:r w:rsidR="00AB4E7B" w:rsidRPr="008A4AF9">
        <w:rPr>
          <w:rStyle w:val="FootnoteReference"/>
          <w:rFonts w:ascii="Times" w:hAnsi="Times"/>
          <w:sz w:val="24"/>
        </w:rPr>
        <w:footnoteReference w:id="33"/>
      </w:r>
      <w:r w:rsidR="00CA53FF" w:rsidRPr="008A4AF9">
        <w:rPr>
          <w:rFonts w:ascii="Times" w:hAnsi="Times"/>
          <w:sz w:val="24"/>
        </w:rPr>
        <w:t xml:space="preserve"> </w:t>
      </w:r>
      <w:r w:rsidR="00AB4E7B" w:rsidRPr="008A4AF9">
        <w:rPr>
          <w:rFonts w:ascii="Times" w:hAnsi="Times"/>
          <w:sz w:val="24"/>
        </w:rPr>
        <w:t xml:space="preserve"> </w:t>
      </w:r>
      <w:r w:rsidR="00CA53FF" w:rsidRPr="008A4AF9">
        <w:rPr>
          <w:rFonts w:ascii="Times" w:hAnsi="Times"/>
          <w:sz w:val="24"/>
        </w:rPr>
        <w:t>As a result, many more adult survivors of incest and other forms of abuse are now enabled to seek redress in court.</w:t>
      </w:r>
    </w:p>
    <w:p w:rsidR="00E90416" w:rsidRPr="008A4AF9" w:rsidRDefault="00E90416" w:rsidP="00953381">
      <w:pPr>
        <w:rPr>
          <w:rFonts w:ascii="Times" w:hAnsi="Times"/>
          <w:sz w:val="24"/>
        </w:rPr>
      </w:pPr>
    </w:p>
    <w:p w:rsidR="000F65EF" w:rsidRPr="008A4AF9" w:rsidRDefault="00C940A2" w:rsidP="00953381">
      <w:pPr>
        <w:rPr>
          <w:rFonts w:ascii="Times" w:hAnsi="Times"/>
          <w:sz w:val="24"/>
        </w:rPr>
      </w:pPr>
      <w:r w:rsidRPr="008A4AF9">
        <w:rPr>
          <w:rFonts w:ascii="Times" w:hAnsi="Times"/>
          <w:sz w:val="24"/>
        </w:rPr>
        <w:t>To me, during her</w:t>
      </w:r>
      <w:r w:rsidR="001E3125" w:rsidRPr="008A4AF9">
        <w:rPr>
          <w:rFonts w:ascii="Times" w:hAnsi="Times"/>
          <w:sz w:val="24"/>
        </w:rPr>
        <w:t xml:space="preserve"> last years</w:t>
      </w:r>
      <w:r w:rsidR="00E90416" w:rsidRPr="008A4AF9">
        <w:rPr>
          <w:rFonts w:ascii="Times" w:hAnsi="Times"/>
          <w:sz w:val="24"/>
        </w:rPr>
        <w:t xml:space="preserve">, </w:t>
      </w:r>
      <w:r w:rsidR="00CA53FF" w:rsidRPr="008A4AF9">
        <w:rPr>
          <w:rFonts w:ascii="Times" w:hAnsi="Times"/>
          <w:sz w:val="24"/>
        </w:rPr>
        <w:t xml:space="preserve">Helen </w:t>
      </w:r>
      <w:r w:rsidR="001E3125" w:rsidRPr="008A4AF9">
        <w:rPr>
          <w:rFonts w:ascii="Times" w:hAnsi="Times"/>
          <w:sz w:val="24"/>
        </w:rPr>
        <w:t>offered two “pearls”</w:t>
      </w:r>
      <w:r w:rsidR="00E90416" w:rsidRPr="008A4AF9">
        <w:rPr>
          <w:rFonts w:ascii="Times" w:hAnsi="Times"/>
          <w:sz w:val="24"/>
        </w:rPr>
        <w:t xml:space="preserve"> that I have never forgotten.  One was: “</w:t>
      </w:r>
      <w:r w:rsidR="001E3125" w:rsidRPr="008A4AF9">
        <w:rPr>
          <w:rFonts w:ascii="Times" w:hAnsi="Times"/>
          <w:sz w:val="24"/>
        </w:rPr>
        <w:t>P</w:t>
      </w:r>
      <w:r w:rsidR="00E90416" w:rsidRPr="008A4AF9">
        <w:rPr>
          <w:rFonts w:ascii="Times" w:hAnsi="Times"/>
          <w:sz w:val="24"/>
        </w:rPr>
        <w:t>ick y</w:t>
      </w:r>
      <w:r w:rsidR="001E3125" w:rsidRPr="008A4AF9">
        <w:rPr>
          <w:rFonts w:ascii="Times" w:hAnsi="Times"/>
          <w:sz w:val="24"/>
        </w:rPr>
        <w:t>our battles.”   The other was:</w:t>
      </w:r>
      <w:r w:rsidR="00E90416" w:rsidRPr="008A4AF9">
        <w:rPr>
          <w:rFonts w:ascii="Times" w:hAnsi="Times"/>
          <w:sz w:val="24"/>
        </w:rPr>
        <w:t xml:space="preserve"> </w:t>
      </w:r>
      <w:r w:rsidR="001E3125" w:rsidRPr="008A4AF9">
        <w:rPr>
          <w:rFonts w:ascii="Times" w:hAnsi="Times"/>
          <w:sz w:val="24"/>
        </w:rPr>
        <w:t>“S</w:t>
      </w:r>
      <w:r w:rsidR="00E90416" w:rsidRPr="008A4AF9">
        <w:rPr>
          <w:rFonts w:ascii="Times" w:hAnsi="Times"/>
          <w:sz w:val="24"/>
        </w:rPr>
        <w:t>tay engage</w:t>
      </w:r>
      <w:r w:rsidR="0092123C" w:rsidRPr="008A4AF9">
        <w:rPr>
          <w:rFonts w:ascii="Times" w:hAnsi="Times"/>
          <w:sz w:val="24"/>
        </w:rPr>
        <w:t>d.</w:t>
      </w:r>
      <w:r w:rsidR="001E3125" w:rsidRPr="008A4AF9">
        <w:rPr>
          <w:rFonts w:ascii="Times" w:hAnsi="Times"/>
          <w:sz w:val="24"/>
        </w:rPr>
        <w:t>”</w:t>
      </w:r>
      <w:r w:rsidR="0092123C" w:rsidRPr="008A4AF9">
        <w:rPr>
          <w:rFonts w:ascii="Times" w:hAnsi="Times"/>
          <w:sz w:val="24"/>
        </w:rPr>
        <w:t xml:space="preserve">  Activism, she explained, is</w:t>
      </w:r>
      <w:r w:rsidR="00E90416" w:rsidRPr="008A4AF9">
        <w:rPr>
          <w:rFonts w:ascii="Times" w:hAnsi="Times"/>
          <w:sz w:val="24"/>
        </w:rPr>
        <w:t xml:space="preserve"> an antidote to despair. </w:t>
      </w:r>
      <w:r w:rsidR="004A7C60" w:rsidRPr="008A4AF9">
        <w:rPr>
          <w:rFonts w:ascii="Times" w:hAnsi="Times"/>
          <w:sz w:val="24"/>
        </w:rPr>
        <w:t xml:space="preserve">  I have tried to follow her advice to the best of my ability.</w:t>
      </w:r>
      <w:r w:rsidR="0030182A" w:rsidRPr="008A4AF9">
        <w:rPr>
          <w:rFonts w:ascii="Times" w:hAnsi="Times"/>
          <w:sz w:val="24"/>
        </w:rPr>
        <w:t xml:space="preserve">   </w:t>
      </w:r>
    </w:p>
    <w:p w:rsidR="0047339C" w:rsidRPr="008A4AF9" w:rsidRDefault="00E5071B" w:rsidP="00953381">
      <w:pPr>
        <w:rPr>
          <w:rFonts w:ascii="Times" w:hAnsi="Times"/>
          <w:sz w:val="24"/>
        </w:rPr>
      </w:pPr>
      <w:r w:rsidRPr="008A4AF9">
        <w:rPr>
          <w:rFonts w:ascii="Times" w:hAnsi="Times"/>
          <w:sz w:val="24"/>
        </w:rPr>
        <w:t xml:space="preserve"> </w:t>
      </w:r>
    </w:p>
    <w:p w:rsidR="00321259" w:rsidRPr="008A4AF9" w:rsidRDefault="004A7C60" w:rsidP="004A7C60">
      <w:pPr>
        <w:rPr>
          <w:rFonts w:ascii="Times" w:hAnsi="Times"/>
          <w:sz w:val="24"/>
        </w:rPr>
      </w:pPr>
      <w:r w:rsidRPr="008A4AF9">
        <w:rPr>
          <w:rFonts w:ascii="Times" w:hAnsi="Times"/>
          <w:sz w:val="24"/>
        </w:rPr>
        <w:t>Over the years, I hav</w:t>
      </w:r>
      <w:r w:rsidR="00883120" w:rsidRPr="008A4AF9">
        <w:rPr>
          <w:rFonts w:ascii="Times" w:hAnsi="Times"/>
          <w:sz w:val="24"/>
        </w:rPr>
        <w:t>e wondered at her prescience, as I have found so many ways in which her work anticipated my own.   Recently, my work on trauma has brought me back to the subject of shame.</w:t>
      </w:r>
      <w:r w:rsidR="00321259" w:rsidRPr="008A4AF9">
        <w:rPr>
          <w:rFonts w:ascii="Times" w:hAnsi="Times"/>
          <w:sz w:val="24"/>
        </w:rPr>
        <w:t xml:space="preserve"> </w:t>
      </w:r>
      <w:r w:rsidR="00A95BB2" w:rsidRPr="008A4AF9">
        <w:rPr>
          <w:rFonts w:ascii="Times" w:hAnsi="Times"/>
          <w:sz w:val="24"/>
        </w:rPr>
        <w:t xml:space="preserve"> At this late date,</w:t>
      </w:r>
      <w:r w:rsidR="00321259" w:rsidRPr="008A4AF9">
        <w:rPr>
          <w:rFonts w:ascii="Times" w:hAnsi="Times"/>
          <w:sz w:val="24"/>
        </w:rPr>
        <w:t xml:space="preserve"> I, too</w:t>
      </w:r>
      <w:r w:rsidR="003E2975" w:rsidRPr="008A4AF9">
        <w:rPr>
          <w:rFonts w:ascii="Times" w:hAnsi="Times"/>
          <w:sz w:val="24"/>
        </w:rPr>
        <w:t>,</w:t>
      </w:r>
      <w:r w:rsidR="00321259" w:rsidRPr="008A4AF9">
        <w:rPr>
          <w:rFonts w:ascii="Times" w:hAnsi="Times"/>
          <w:sz w:val="24"/>
        </w:rPr>
        <w:t xml:space="preserve"> have become a “shamenik.”</w:t>
      </w:r>
      <w:r w:rsidR="00883120" w:rsidRPr="008A4AF9">
        <w:rPr>
          <w:rFonts w:ascii="Times" w:hAnsi="Times"/>
          <w:sz w:val="24"/>
        </w:rPr>
        <w:t xml:space="preserve">  Helen formulated shame as the reaction to rejection and unrequited love.  It seems to me that shame is als</w:t>
      </w:r>
      <w:r w:rsidR="000A218A" w:rsidRPr="008A4AF9">
        <w:rPr>
          <w:rFonts w:ascii="Times" w:hAnsi="Times"/>
          <w:sz w:val="24"/>
        </w:rPr>
        <w:t>o an inherent reaction to social subordination</w:t>
      </w:r>
      <w:r w:rsidR="00883120" w:rsidRPr="008A4AF9">
        <w:rPr>
          <w:rFonts w:ascii="Times" w:hAnsi="Times"/>
          <w:sz w:val="24"/>
        </w:rPr>
        <w:t xml:space="preserve">. </w:t>
      </w:r>
      <w:r w:rsidR="000A218A" w:rsidRPr="008A4AF9">
        <w:rPr>
          <w:rFonts w:ascii="Times" w:hAnsi="Times"/>
          <w:sz w:val="24"/>
        </w:rPr>
        <w:t xml:space="preserve"> </w:t>
      </w:r>
    </w:p>
    <w:p w:rsidR="00321259" w:rsidRPr="008A4AF9" w:rsidRDefault="00321259" w:rsidP="004A7C60">
      <w:pPr>
        <w:rPr>
          <w:rFonts w:ascii="Times" w:hAnsi="Times"/>
          <w:sz w:val="24"/>
        </w:rPr>
      </w:pPr>
    </w:p>
    <w:p w:rsidR="00F467C1" w:rsidRPr="008A4AF9" w:rsidRDefault="000A218A" w:rsidP="00614195">
      <w:pPr>
        <w:rPr>
          <w:rFonts w:ascii="Times" w:hAnsi="Times"/>
          <w:sz w:val="24"/>
        </w:rPr>
      </w:pPr>
      <w:r w:rsidRPr="008A4AF9">
        <w:rPr>
          <w:rFonts w:ascii="Times" w:hAnsi="Times"/>
          <w:sz w:val="24"/>
        </w:rPr>
        <w:t>The implications of this idea are still unfolding.   In general psychology, it sugge</w:t>
      </w:r>
      <w:r w:rsidR="00321259" w:rsidRPr="008A4AF9">
        <w:rPr>
          <w:rFonts w:ascii="Times" w:hAnsi="Times"/>
          <w:sz w:val="24"/>
        </w:rPr>
        <w:t>sts that human beings innately desire relationships of equality, or mutuality, along with life and liberty.</w:t>
      </w:r>
      <w:r w:rsidRPr="008A4AF9">
        <w:rPr>
          <w:rFonts w:ascii="Times" w:hAnsi="Times"/>
          <w:sz w:val="24"/>
        </w:rPr>
        <w:t xml:space="preserve">  In the trauma field, it suggests that conceptuali</w:t>
      </w:r>
      <w:r w:rsidR="00A656D3" w:rsidRPr="008A4AF9">
        <w:rPr>
          <w:rFonts w:ascii="Times" w:hAnsi="Times"/>
          <w:sz w:val="24"/>
        </w:rPr>
        <w:t>z</w:t>
      </w:r>
      <w:r w:rsidR="00ED72A7" w:rsidRPr="008A4AF9">
        <w:rPr>
          <w:rFonts w:ascii="Times" w:hAnsi="Times"/>
          <w:sz w:val="24"/>
        </w:rPr>
        <w:t xml:space="preserve">ing post-traumatic </w:t>
      </w:r>
      <w:r w:rsidR="00C205B2" w:rsidRPr="008A4AF9">
        <w:rPr>
          <w:rFonts w:ascii="Times" w:hAnsi="Times"/>
          <w:sz w:val="24"/>
        </w:rPr>
        <w:t xml:space="preserve">stress as a </w:t>
      </w:r>
      <w:r w:rsidRPr="008A4AF9">
        <w:rPr>
          <w:rFonts w:ascii="Times" w:hAnsi="Times"/>
          <w:sz w:val="24"/>
        </w:rPr>
        <w:t xml:space="preserve">disorder </w:t>
      </w:r>
      <w:r w:rsidR="00C205B2" w:rsidRPr="008A4AF9">
        <w:rPr>
          <w:rFonts w:ascii="Times" w:hAnsi="Times"/>
          <w:sz w:val="24"/>
        </w:rPr>
        <w:t xml:space="preserve">of fear </w:t>
      </w:r>
      <w:r w:rsidRPr="008A4AF9">
        <w:rPr>
          <w:rFonts w:ascii="Times" w:hAnsi="Times"/>
          <w:sz w:val="24"/>
        </w:rPr>
        <w:t xml:space="preserve">is </w:t>
      </w:r>
      <w:r w:rsidR="00321259" w:rsidRPr="008A4AF9">
        <w:rPr>
          <w:rFonts w:ascii="Times" w:hAnsi="Times"/>
          <w:sz w:val="24"/>
        </w:rPr>
        <w:t xml:space="preserve">far </w:t>
      </w:r>
      <w:r w:rsidRPr="008A4AF9">
        <w:rPr>
          <w:rFonts w:ascii="Times" w:hAnsi="Times"/>
          <w:sz w:val="24"/>
        </w:rPr>
        <w:t>too limited</w:t>
      </w:r>
      <w:r w:rsidR="00321259" w:rsidRPr="008A4AF9">
        <w:rPr>
          <w:rFonts w:ascii="Times" w:hAnsi="Times"/>
          <w:sz w:val="24"/>
        </w:rPr>
        <w:t>; shame is so central to the experience of victimization that it might be equally useful to conceptualize the post-traumatic react</w:t>
      </w:r>
      <w:r w:rsidR="00A656D3" w:rsidRPr="008A4AF9">
        <w:rPr>
          <w:rFonts w:ascii="Times" w:hAnsi="Times"/>
          <w:sz w:val="24"/>
        </w:rPr>
        <w:t>ion as a disorder</w:t>
      </w:r>
      <w:r w:rsidR="00C205B2" w:rsidRPr="008A4AF9">
        <w:rPr>
          <w:rFonts w:ascii="Times" w:hAnsi="Times"/>
          <w:sz w:val="24"/>
        </w:rPr>
        <w:t xml:space="preserve"> of shame</w:t>
      </w:r>
      <w:r w:rsidR="00A656D3" w:rsidRPr="008A4AF9">
        <w:rPr>
          <w:rFonts w:ascii="Times" w:hAnsi="Times"/>
          <w:sz w:val="24"/>
        </w:rPr>
        <w:t xml:space="preserve">.   </w:t>
      </w:r>
    </w:p>
    <w:p w:rsidR="00F467C1" w:rsidRPr="008A4AF9" w:rsidRDefault="00F467C1" w:rsidP="00614195">
      <w:pPr>
        <w:rPr>
          <w:rFonts w:ascii="Times" w:hAnsi="Times"/>
          <w:sz w:val="24"/>
        </w:rPr>
      </w:pPr>
    </w:p>
    <w:p w:rsidR="00614195" w:rsidRPr="008A4AF9" w:rsidRDefault="00321259" w:rsidP="00614195">
      <w:pPr>
        <w:rPr>
          <w:rFonts w:ascii="Times" w:hAnsi="Times"/>
          <w:sz w:val="24"/>
        </w:rPr>
      </w:pPr>
      <w:r w:rsidRPr="008A4AF9">
        <w:rPr>
          <w:rFonts w:ascii="Times" w:hAnsi="Times"/>
          <w:sz w:val="24"/>
        </w:rPr>
        <w:t>Quite recently, I pu</w:t>
      </w:r>
      <w:r w:rsidR="0038028D" w:rsidRPr="008A4AF9">
        <w:rPr>
          <w:rFonts w:ascii="Times" w:hAnsi="Times"/>
          <w:sz w:val="24"/>
        </w:rPr>
        <w:t>blished these ideas as a chapter in a book</w:t>
      </w:r>
      <w:r w:rsidRPr="008A4AF9">
        <w:rPr>
          <w:rFonts w:ascii="Times" w:hAnsi="Times"/>
          <w:sz w:val="24"/>
        </w:rPr>
        <w:t xml:space="preserve"> called </w:t>
      </w:r>
      <w:r w:rsidRPr="008A4AF9">
        <w:rPr>
          <w:rFonts w:ascii="Times" w:hAnsi="Times"/>
          <w:i/>
          <w:iCs/>
          <w:sz w:val="24"/>
        </w:rPr>
        <w:t>Shame in th</w:t>
      </w:r>
      <w:r w:rsidR="0038028D" w:rsidRPr="008A4AF9">
        <w:rPr>
          <w:rFonts w:ascii="Times" w:hAnsi="Times"/>
          <w:i/>
          <w:iCs/>
          <w:sz w:val="24"/>
        </w:rPr>
        <w:t>e Therapy Hour</w:t>
      </w:r>
      <w:r w:rsidR="0038028D" w:rsidRPr="008A4AF9">
        <w:rPr>
          <w:rFonts w:ascii="Times" w:hAnsi="Times"/>
          <w:sz w:val="24"/>
        </w:rPr>
        <w:t>.</w:t>
      </w:r>
      <w:r w:rsidR="0038028D" w:rsidRPr="008A4AF9">
        <w:rPr>
          <w:rStyle w:val="FootnoteReference"/>
          <w:rFonts w:ascii="Times" w:hAnsi="Times"/>
          <w:sz w:val="24"/>
        </w:rPr>
        <w:t xml:space="preserve"> </w:t>
      </w:r>
      <w:r w:rsidR="0038028D" w:rsidRPr="008A4AF9">
        <w:rPr>
          <w:rStyle w:val="FootnoteReference"/>
          <w:rFonts w:ascii="Times" w:hAnsi="Times"/>
          <w:sz w:val="24"/>
        </w:rPr>
        <w:footnoteReference w:id="34"/>
      </w:r>
      <w:r w:rsidR="0038028D" w:rsidRPr="008A4AF9">
        <w:rPr>
          <w:rFonts w:ascii="Times" w:hAnsi="Times"/>
          <w:sz w:val="24"/>
        </w:rPr>
        <w:t xml:space="preserve">    T</w:t>
      </w:r>
      <w:r w:rsidRPr="008A4AF9">
        <w:rPr>
          <w:rFonts w:ascii="Times" w:hAnsi="Times"/>
          <w:sz w:val="24"/>
        </w:rPr>
        <w:t>he editors</w:t>
      </w:r>
      <w:r w:rsidR="00A95BB2" w:rsidRPr="008A4AF9">
        <w:rPr>
          <w:rFonts w:ascii="Times" w:hAnsi="Times"/>
          <w:sz w:val="24"/>
        </w:rPr>
        <w:t>, Ronda Dearing and June Price Tangney,</w:t>
      </w:r>
      <w:r w:rsidRPr="008A4AF9">
        <w:rPr>
          <w:rFonts w:ascii="Times" w:hAnsi="Times"/>
          <w:sz w:val="24"/>
        </w:rPr>
        <w:t xml:space="preserve"> dedicated this book to Helen</w:t>
      </w:r>
      <w:r w:rsidR="00A95BB2" w:rsidRPr="008A4AF9">
        <w:rPr>
          <w:rFonts w:ascii="Times" w:hAnsi="Times"/>
          <w:sz w:val="24"/>
        </w:rPr>
        <w:t>’s memory, saying</w:t>
      </w:r>
      <w:r w:rsidR="00E721E6" w:rsidRPr="008A4AF9">
        <w:rPr>
          <w:rFonts w:ascii="Times" w:hAnsi="Times"/>
          <w:sz w:val="24"/>
        </w:rPr>
        <w:t>:</w:t>
      </w:r>
      <w:r w:rsidR="00A95BB2" w:rsidRPr="008A4AF9">
        <w:rPr>
          <w:rFonts w:ascii="Times" w:hAnsi="Times"/>
          <w:sz w:val="24"/>
        </w:rPr>
        <w:t xml:space="preserve"> “her innovative ideas on shame and guilt have provided guidance and inspiration.”</w:t>
      </w:r>
      <w:r w:rsidR="00183128" w:rsidRPr="008A4AF9">
        <w:rPr>
          <w:rFonts w:ascii="Times" w:hAnsi="Times"/>
          <w:sz w:val="24"/>
        </w:rPr>
        <w:t xml:space="preserve"> </w:t>
      </w:r>
      <w:r w:rsidR="0038028D" w:rsidRPr="008A4AF9">
        <w:rPr>
          <w:rFonts w:ascii="Times" w:hAnsi="Times"/>
          <w:sz w:val="24"/>
        </w:rPr>
        <w:t xml:space="preserve"> </w:t>
      </w:r>
      <w:r w:rsidR="00183128" w:rsidRPr="008A4AF9">
        <w:rPr>
          <w:rFonts w:ascii="Times" w:hAnsi="Times"/>
          <w:sz w:val="24"/>
        </w:rPr>
        <w:t xml:space="preserve">A fitting tribute, I thought.  </w:t>
      </w:r>
      <w:r w:rsidR="006B2FA2" w:rsidRPr="008A4AF9">
        <w:rPr>
          <w:rFonts w:ascii="Times" w:hAnsi="Times"/>
          <w:sz w:val="24"/>
        </w:rPr>
        <w:t xml:space="preserve">(They had not known that Helen was my mother.)   </w:t>
      </w:r>
      <w:r w:rsidR="00183128" w:rsidRPr="008A4AF9">
        <w:rPr>
          <w:rFonts w:ascii="Times" w:hAnsi="Times"/>
          <w:sz w:val="24"/>
        </w:rPr>
        <w:t xml:space="preserve"> I was glad </w:t>
      </w:r>
      <w:r w:rsidR="008F71FF" w:rsidRPr="008A4AF9">
        <w:rPr>
          <w:rFonts w:ascii="Times" w:hAnsi="Times"/>
          <w:sz w:val="24"/>
        </w:rPr>
        <w:t xml:space="preserve">to know </w:t>
      </w:r>
      <w:r w:rsidR="00183128" w:rsidRPr="008A4AF9">
        <w:rPr>
          <w:rFonts w:ascii="Times" w:hAnsi="Times"/>
          <w:sz w:val="24"/>
        </w:rPr>
        <w:t xml:space="preserve">that her work is still providing guidance and inspiration to others, as it has to me throughout my own life and work.   </w:t>
      </w:r>
    </w:p>
    <w:sectPr w:rsidR="00614195" w:rsidRPr="008A4AF9" w:rsidSect="00F05725">
      <w:footerReference w:type="even" r:id="rId6"/>
      <w:footerReference w:type="default" r:id="rId7"/>
      <w:pgSz w:w="12240" w:h="15840"/>
      <w:pgMar w:top="1440" w:right="1800" w:bottom="1440" w:left="1800" w:gutter="0"/>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9A5" w:rsidRDefault="007979A5">
      <w:r>
        <w:separator/>
      </w:r>
    </w:p>
  </w:endnote>
  <w:endnote w:type="continuationSeparator" w:id="0">
    <w:p w:rsidR="007979A5" w:rsidRDefault="007979A5">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A5" w:rsidRDefault="008B5140" w:rsidP="00D5024A">
    <w:pPr>
      <w:pStyle w:val="Footer"/>
      <w:framePr w:wrap="around" w:vAnchor="text" w:hAnchor="margin" w:xAlign="right" w:y="1"/>
      <w:rPr>
        <w:rStyle w:val="PageNumber"/>
      </w:rPr>
    </w:pPr>
    <w:r>
      <w:rPr>
        <w:rStyle w:val="PageNumber"/>
      </w:rPr>
      <w:fldChar w:fldCharType="begin"/>
    </w:r>
    <w:r w:rsidR="007979A5">
      <w:rPr>
        <w:rStyle w:val="PageNumber"/>
      </w:rPr>
      <w:instrText xml:space="preserve">PAGE  </w:instrText>
    </w:r>
    <w:r>
      <w:rPr>
        <w:rStyle w:val="PageNumber"/>
      </w:rPr>
      <w:fldChar w:fldCharType="end"/>
    </w:r>
  </w:p>
  <w:p w:rsidR="007979A5" w:rsidRDefault="007979A5" w:rsidP="00F05725">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A5" w:rsidRDefault="008B5140" w:rsidP="00D5024A">
    <w:pPr>
      <w:pStyle w:val="Footer"/>
      <w:framePr w:wrap="around" w:vAnchor="text" w:hAnchor="margin" w:xAlign="right" w:y="1"/>
      <w:rPr>
        <w:rStyle w:val="PageNumber"/>
      </w:rPr>
    </w:pPr>
    <w:r>
      <w:rPr>
        <w:rStyle w:val="PageNumber"/>
      </w:rPr>
      <w:fldChar w:fldCharType="begin"/>
    </w:r>
    <w:r w:rsidR="007979A5">
      <w:rPr>
        <w:rStyle w:val="PageNumber"/>
      </w:rPr>
      <w:instrText xml:space="preserve">PAGE  </w:instrText>
    </w:r>
    <w:r>
      <w:rPr>
        <w:rStyle w:val="PageNumber"/>
      </w:rPr>
      <w:fldChar w:fldCharType="separate"/>
    </w:r>
    <w:r w:rsidR="00985793">
      <w:rPr>
        <w:rStyle w:val="PageNumber"/>
        <w:noProof/>
      </w:rPr>
      <w:t>5</w:t>
    </w:r>
    <w:r>
      <w:rPr>
        <w:rStyle w:val="PageNumber"/>
      </w:rPr>
      <w:fldChar w:fldCharType="end"/>
    </w:r>
  </w:p>
  <w:p w:rsidR="007979A5" w:rsidRDefault="007979A5" w:rsidP="00F05725">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9A5" w:rsidRDefault="007979A5">
      <w:r>
        <w:separator/>
      </w:r>
    </w:p>
  </w:footnote>
  <w:footnote w:type="continuationSeparator" w:id="0">
    <w:p w:rsidR="007979A5" w:rsidRDefault="007979A5">
      <w:r>
        <w:continuationSeparator/>
      </w:r>
    </w:p>
  </w:footnote>
  <w:footnote w:id="1">
    <w:p w:rsidR="007979A5" w:rsidRDefault="007979A5" w:rsidP="001F55D7">
      <w:pPr>
        <w:rPr>
          <w:sz w:val="24"/>
        </w:rPr>
      </w:pPr>
      <w:r>
        <w:rPr>
          <w:rStyle w:val="FootnoteReference"/>
        </w:rPr>
        <w:footnoteRef/>
      </w:r>
      <w:r>
        <w:t xml:space="preserve"> </w:t>
      </w:r>
      <w:r>
        <w:rPr>
          <w:sz w:val="24"/>
        </w:rPr>
        <w:t xml:space="preserve">JLHerman: Helen Block Lewis: A memoir of three generations.  </w:t>
      </w:r>
      <w:r w:rsidRPr="0011653F">
        <w:rPr>
          <w:i/>
          <w:sz w:val="24"/>
        </w:rPr>
        <w:t>Psychoanalytic Psychology</w:t>
      </w:r>
      <w:r>
        <w:rPr>
          <w:sz w:val="24"/>
        </w:rPr>
        <w:t xml:space="preserve"> </w:t>
      </w:r>
      <w:r>
        <w:rPr>
          <w:rFonts w:ascii="Times" w:hAnsi="Times" w:cs="Times"/>
          <w:color w:val="000000"/>
          <w:sz w:val="24"/>
          <w:szCs w:val="16"/>
        </w:rPr>
        <w:t>2013; 30:528-534.</w:t>
      </w:r>
    </w:p>
    <w:p w:rsidR="007979A5" w:rsidRDefault="007979A5">
      <w:pPr>
        <w:pStyle w:val="FootnoteText"/>
      </w:pPr>
    </w:p>
  </w:footnote>
  <w:footnote w:id="2">
    <w:p w:rsidR="007979A5" w:rsidRDefault="007979A5">
      <w:pPr>
        <w:pStyle w:val="FootnoteText"/>
      </w:pPr>
      <w:r>
        <w:rPr>
          <w:rStyle w:val="FootnoteReference"/>
        </w:rPr>
        <w:footnoteRef/>
      </w:r>
      <w:r>
        <w:t xml:space="preserve"> Senate Permanent Subcommittee on Investigations of the Committee on Government Operations, Transcripts v. 2, p. 1251, May 25 1953.</w:t>
      </w:r>
    </w:p>
  </w:footnote>
  <w:footnote w:id="3">
    <w:p w:rsidR="007979A5" w:rsidRPr="004A0C5B" w:rsidRDefault="007979A5" w:rsidP="004A0C5B">
      <w:pPr>
        <w:pStyle w:val="Heading1"/>
        <w:spacing w:before="2" w:after="2"/>
        <w:rPr>
          <w:b w:val="0"/>
          <w:sz w:val="24"/>
        </w:rPr>
      </w:pPr>
      <w:r w:rsidRPr="004A0C5B">
        <w:rPr>
          <w:rStyle w:val="FootnoteReference"/>
          <w:b w:val="0"/>
          <w:sz w:val="24"/>
        </w:rPr>
        <w:footnoteRef/>
      </w:r>
      <w:r>
        <w:t xml:space="preserve"> </w:t>
      </w:r>
      <w:r w:rsidRPr="004A0C5B">
        <w:rPr>
          <w:b w:val="0"/>
          <w:sz w:val="24"/>
        </w:rPr>
        <w:t>T Snyder: Bloodlands: Europe Between Hitler and Stalin</w:t>
      </w:r>
      <w:r>
        <w:rPr>
          <w:b w:val="0"/>
          <w:sz w:val="24"/>
        </w:rPr>
        <w:t>.  New York: Basic Books 2013.</w:t>
      </w:r>
    </w:p>
    <w:p w:rsidR="007979A5" w:rsidRDefault="007979A5">
      <w:pPr>
        <w:pStyle w:val="FootnoteText"/>
      </w:pPr>
    </w:p>
  </w:footnote>
  <w:footnote w:id="4">
    <w:p w:rsidR="007979A5" w:rsidRDefault="007979A5">
      <w:pPr>
        <w:pStyle w:val="FootnoteText"/>
      </w:pPr>
      <w:r>
        <w:rPr>
          <w:rStyle w:val="FootnoteReference"/>
        </w:rPr>
        <w:footnoteRef/>
      </w:r>
      <w:r>
        <w:t xml:space="preserve">  Unpublished interview, 11/25/1971.</w:t>
      </w:r>
    </w:p>
  </w:footnote>
  <w:footnote w:id="5">
    <w:p w:rsidR="007979A5" w:rsidRDefault="007979A5">
      <w:pPr>
        <w:pStyle w:val="FootnoteText"/>
      </w:pPr>
      <w:r>
        <w:rPr>
          <w:rStyle w:val="FootnoteReference"/>
        </w:rPr>
        <w:footnoteRef/>
      </w:r>
      <w:r>
        <w:t xml:space="preserve"> Ibid.</w:t>
      </w:r>
    </w:p>
  </w:footnote>
  <w:footnote w:id="6">
    <w:p w:rsidR="007979A5" w:rsidRDefault="007979A5">
      <w:pPr>
        <w:pStyle w:val="FootnoteText"/>
      </w:pPr>
      <w:r>
        <w:rPr>
          <w:rStyle w:val="FootnoteReference"/>
        </w:rPr>
        <w:footnoteRef/>
      </w:r>
      <w:r>
        <w:t xml:space="preserve"> Senate Permanent Subcommittee on Investigations of the Committee on Government Operations, Transcripts v. 2, p. 1238.  May 20, 1953.</w:t>
      </w:r>
    </w:p>
  </w:footnote>
  <w:footnote w:id="7">
    <w:p w:rsidR="007979A5" w:rsidRDefault="007979A5">
      <w:pPr>
        <w:pStyle w:val="FootnoteText"/>
      </w:pPr>
      <w:r>
        <w:rPr>
          <w:rStyle w:val="FootnoteReference"/>
        </w:rPr>
        <w:footnoteRef/>
      </w:r>
      <w:r>
        <w:t xml:space="preserve"> Juliet Mitchell:  Women: The Longest Revolution.  </w:t>
      </w:r>
      <w:r w:rsidRPr="00823E7C">
        <w:rPr>
          <w:i/>
          <w:iCs/>
        </w:rPr>
        <w:t>New Left Review</w:t>
      </w:r>
      <w:r>
        <w:t xml:space="preserve"> 40: December, 1966.</w:t>
      </w:r>
    </w:p>
  </w:footnote>
  <w:footnote w:id="8">
    <w:p w:rsidR="007979A5" w:rsidRDefault="007979A5">
      <w:pPr>
        <w:pStyle w:val="FootnoteText"/>
      </w:pPr>
      <w:r>
        <w:rPr>
          <w:rStyle w:val="FootnoteReference"/>
        </w:rPr>
        <w:footnoteRef/>
      </w:r>
      <w:r>
        <w:t xml:space="preserve"> Kathie (Amatniek) Sarachild: Consciousness Raising. In: New York Redstockings; </w:t>
      </w:r>
      <w:r w:rsidRPr="00823E7C">
        <w:rPr>
          <w:i/>
          <w:iCs/>
        </w:rPr>
        <w:t>Notes from the Second Year</w:t>
      </w:r>
      <w:r>
        <w:t>, New York(Self-published): 1968.</w:t>
      </w:r>
    </w:p>
  </w:footnote>
  <w:footnote w:id="9">
    <w:p w:rsidR="007979A5" w:rsidRDefault="007979A5">
      <w:pPr>
        <w:pStyle w:val="FootnoteText"/>
      </w:pPr>
      <w:r>
        <w:rPr>
          <w:rStyle w:val="FootnoteReference"/>
        </w:rPr>
        <w:footnoteRef/>
      </w:r>
      <w:r>
        <w:t xml:space="preserve"> Pamela Allen: </w:t>
      </w:r>
      <w:r w:rsidRPr="00823E7C">
        <w:rPr>
          <w:i/>
          <w:iCs/>
        </w:rPr>
        <w:t>Free Space: A Perspective on the Small Group in Women’s Liberation.</w:t>
      </w:r>
      <w:r>
        <w:t xml:space="preserve">  San Francisco: Sudsofloppen (pamphlet), 1970.</w:t>
      </w:r>
      <w:bookmarkStart w:id="0" w:name="_GoBack"/>
      <w:bookmarkEnd w:id="0"/>
    </w:p>
  </w:footnote>
  <w:footnote w:id="10">
    <w:p w:rsidR="007979A5" w:rsidRDefault="007979A5">
      <w:pPr>
        <w:pStyle w:val="FootnoteText"/>
      </w:pPr>
      <w:r>
        <w:rPr>
          <w:rStyle w:val="FootnoteReference"/>
        </w:rPr>
        <w:footnoteRef/>
      </w:r>
      <w:r>
        <w:t xml:space="preserve"> World Health Organization, London School of Hygiene &amp; Tropical Medicine, and the South African Medical Research Council: </w:t>
      </w:r>
      <w:r>
        <w:rPr>
          <w:i/>
        </w:rPr>
        <w:t>Global and regional estimates of violence against women: Prevalence and health effects of intimate partner violence and non-partner sexual violence</w:t>
      </w:r>
      <w:r>
        <w:t>. Geneva: 2013.</w:t>
      </w:r>
    </w:p>
  </w:footnote>
  <w:footnote w:id="11">
    <w:p w:rsidR="007979A5" w:rsidRDefault="007979A5">
      <w:pPr>
        <w:pStyle w:val="FootnoteText"/>
      </w:pPr>
      <w:r>
        <w:rPr>
          <w:rStyle w:val="FootnoteReference"/>
        </w:rPr>
        <w:footnoteRef/>
      </w:r>
      <w:r>
        <w:t xml:space="preserve"> Sara Evans: </w:t>
      </w:r>
      <w:r w:rsidRPr="00866231">
        <w:rPr>
          <w:i/>
        </w:rPr>
        <w:t>Personal Politics</w:t>
      </w:r>
      <w:r>
        <w:t>.  NY: Knopf, 1979.</w:t>
      </w:r>
    </w:p>
  </w:footnote>
  <w:footnote w:id="12">
    <w:p w:rsidR="007979A5" w:rsidRDefault="007979A5">
      <w:pPr>
        <w:pStyle w:val="FootnoteText"/>
      </w:pPr>
      <w:r>
        <w:rPr>
          <w:rStyle w:val="FootnoteReference"/>
        </w:rPr>
        <w:footnoteRef/>
      </w:r>
      <w:r>
        <w:t xml:space="preserve"> Casey Hayden: “Fields of Blue.” In </w:t>
      </w:r>
      <w:r w:rsidRPr="00067781">
        <w:rPr>
          <w:i/>
        </w:rPr>
        <w:t>Deep in Our Hearts: Nine Whi</w:t>
      </w:r>
      <w:r>
        <w:rPr>
          <w:i/>
        </w:rPr>
        <w:t>te Women in the Freedom Movement,</w:t>
      </w:r>
      <w:r>
        <w:t xml:space="preserve"> University of Georgia Press, 2002, 335-375.  The incident is described on p. 366.</w:t>
      </w:r>
    </w:p>
  </w:footnote>
  <w:footnote w:id="13">
    <w:p w:rsidR="007979A5" w:rsidRDefault="007979A5">
      <w:pPr>
        <w:pStyle w:val="FootnoteText"/>
      </w:pPr>
      <w:r>
        <w:rPr>
          <w:rStyle w:val="FootnoteReference"/>
        </w:rPr>
        <w:footnoteRef/>
      </w:r>
      <w:r>
        <w:t xml:space="preserve"> Pat Mainardi: “The Politics of Housework.”  In New York Radical Feminists: </w:t>
      </w:r>
      <w:r w:rsidRPr="00823E7C">
        <w:rPr>
          <w:i/>
          <w:iCs/>
        </w:rPr>
        <w:t>Notes from the Second Year</w:t>
      </w:r>
      <w:r>
        <w:t>, 1968.</w:t>
      </w:r>
    </w:p>
  </w:footnote>
  <w:footnote w:id="14">
    <w:p w:rsidR="007979A5" w:rsidRDefault="007979A5">
      <w:pPr>
        <w:pStyle w:val="FootnoteText"/>
      </w:pPr>
      <w:r>
        <w:rPr>
          <w:rStyle w:val="FootnoteReference"/>
        </w:rPr>
        <w:footnoteRef/>
      </w:r>
      <w:r>
        <w:t xml:space="preserve"> T Branch: “Freedom Summer.”  Part 3 in </w:t>
      </w:r>
      <w:r w:rsidRPr="007F181D">
        <w:rPr>
          <w:i/>
        </w:rPr>
        <w:t>Pillar of Fire: America in the King Years 1963-65</w:t>
      </w:r>
      <w:r>
        <w:t>.  New York: Simon &amp; Schuster 1998, 343-508.</w:t>
      </w:r>
    </w:p>
  </w:footnote>
  <w:footnote w:id="15">
    <w:p w:rsidR="007979A5" w:rsidRDefault="007979A5">
      <w:pPr>
        <w:pStyle w:val="FootnoteText"/>
      </w:pPr>
      <w:r>
        <w:rPr>
          <w:rStyle w:val="FootnoteReference"/>
        </w:rPr>
        <w:footnoteRef/>
      </w:r>
      <w:r>
        <w:t xml:space="preserve">   D.J.  Henderson: “Incest.”  In A.M. Freedman, H.I. Kaplan, &amp; B.J.  Sadock (Eds.):  </w:t>
      </w:r>
      <w:r w:rsidRPr="00E34997">
        <w:rPr>
          <w:i/>
          <w:iCs/>
        </w:rPr>
        <w:t>Comprehensive Textbook of Psychiatry</w:t>
      </w:r>
      <w:r>
        <w:t>, 2</w:t>
      </w:r>
      <w:r w:rsidRPr="00E34997">
        <w:rPr>
          <w:vertAlign w:val="superscript"/>
        </w:rPr>
        <w:t>nd</w:t>
      </w:r>
      <w:r>
        <w:t xml:space="preserve"> Edition, 1975; 1532.</w:t>
      </w:r>
    </w:p>
  </w:footnote>
  <w:footnote w:id="16">
    <w:p w:rsidR="007979A5" w:rsidRDefault="007979A5">
      <w:pPr>
        <w:pStyle w:val="FootnoteText"/>
      </w:pPr>
      <w:r>
        <w:rPr>
          <w:rStyle w:val="FootnoteReference"/>
        </w:rPr>
        <w:footnoteRef/>
      </w:r>
      <w:r>
        <w:t xml:space="preserve"> Adelman J: </w:t>
      </w:r>
      <w:r w:rsidRPr="00C32F04">
        <w:rPr>
          <w:i/>
          <w:iCs/>
        </w:rPr>
        <w:t>Worldly Philosopher: The Odyssey of Albert O. Hirschman</w:t>
      </w:r>
      <w:r>
        <w:t>.   Princeton, NJ: Princeton University Press, 2013.</w:t>
      </w:r>
    </w:p>
  </w:footnote>
  <w:footnote w:id="17">
    <w:p w:rsidR="007979A5" w:rsidRPr="005D4C48" w:rsidRDefault="007979A5" w:rsidP="005D4C48">
      <w:pPr>
        <w:rPr>
          <w:rFonts w:ascii="Cambria" w:eastAsia="Cambria" w:hAnsi="Cambria" w:cs="Times New Roman"/>
          <w:sz w:val="24"/>
        </w:rPr>
      </w:pPr>
      <w:r>
        <w:rPr>
          <w:rStyle w:val="FootnoteReference"/>
        </w:rPr>
        <w:footnoteRef/>
      </w:r>
      <w:r>
        <w:t xml:space="preserve"> </w:t>
      </w:r>
      <w:r>
        <w:rPr>
          <w:rFonts w:ascii="Cambria" w:eastAsia="Cambria" w:hAnsi="Cambria" w:cs="Times New Roman"/>
          <w:sz w:val="24"/>
        </w:rPr>
        <w:t xml:space="preserve">Herman JL, Hirschman L: Father-daughter incest.  </w:t>
      </w:r>
      <w:r w:rsidRPr="00E14F62">
        <w:rPr>
          <w:rFonts w:ascii="Cambria" w:eastAsia="Cambria" w:hAnsi="Cambria" w:cs="Times New Roman"/>
          <w:i/>
          <w:sz w:val="24"/>
        </w:rPr>
        <w:t>Signs: Journal of Women in Culture and Society</w:t>
      </w:r>
      <w:r>
        <w:rPr>
          <w:rFonts w:ascii="Cambria" w:eastAsia="Cambria" w:hAnsi="Cambria" w:cs="Times New Roman"/>
          <w:sz w:val="24"/>
        </w:rPr>
        <w:t xml:space="preserve"> 1977; 2:735-756.</w:t>
      </w:r>
    </w:p>
  </w:footnote>
  <w:footnote w:id="18">
    <w:p w:rsidR="007979A5" w:rsidRPr="0067734E" w:rsidRDefault="007979A5">
      <w:pPr>
        <w:pStyle w:val="FootnoteText"/>
      </w:pPr>
      <w:r>
        <w:rPr>
          <w:rStyle w:val="FootnoteReference"/>
        </w:rPr>
        <w:footnoteRef/>
      </w:r>
      <w:r>
        <w:t xml:space="preserve"> See, for example, Mills, CW: </w:t>
      </w:r>
      <w:r>
        <w:rPr>
          <w:i/>
        </w:rPr>
        <w:t>The Power Elite.</w:t>
      </w:r>
      <w:r>
        <w:t xml:space="preserve"> </w:t>
      </w:r>
      <w:r>
        <w:rPr>
          <w:rStyle w:val="st"/>
        </w:rPr>
        <w:t>Oxford University Press, 1956</w:t>
      </w:r>
    </w:p>
  </w:footnote>
  <w:footnote w:id="19">
    <w:p w:rsidR="00DB7CB2" w:rsidRPr="00DB7CB2" w:rsidRDefault="007979A5" w:rsidP="00DB7CB2">
      <w:pPr>
        <w:tabs>
          <w:tab w:val="left" w:pos="-1440"/>
          <w:tab w:val="left" w:pos="-720"/>
          <w:tab w:val="left" w:pos="0"/>
          <w:tab w:val="num"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2" w:after="2"/>
        <w:ind w:right="720"/>
        <w:rPr>
          <w:rFonts w:ascii="Times" w:hAnsi="Times" w:cs="Times New Roman"/>
          <w:sz w:val="20"/>
          <w:szCs w:val="20"/>
        </w:rPr>
      </w:pPr>
      <w:r>
        <w:rPr>
          <w:rStyle w:val="FootnoteReference"/>
        </w:rPr>
        <w:footnoteRef/>
      </w:r>
      <w:r w:rsidR="00DB7CB2">
        <w:t xml:space="preserve"> </w:t>
      </w:r>
      <w:r w:rsidR="00DB7CB2">
        <w:rPr>
          <w:rFonts w:ascii="Times" w:hAnsi="Times"/>
          <w:sz w:val="24"/>
        </w:rPr>
        <w:t xml:space="preserve">Harvey </w:t>
      </w:r>
      <w:r w:rsidR="00DB7CB2" w:rsidRPr="00DB7CB2">
        <w:rPr>
          <w:rFonts w:ascii="Times" w:hAnsi="Times"/>
          <w:sz w:val="24"/>
        </w:rPr>
        <w:t xml:space="preserve">MR: </w:t>
      </w:r>
      <w:r w:rsidR="00DB7CB2" w:rsidRPr="00DB7CB2">
        <w:rPr>
          <w:rFonts w:ascii="Times" w:hAnsi="Times" w:cs="Times New Roman"/>
          <w:i/>
          <w:sz w:val="24"/>
          <w:szCs w:val="20"/>
        </w:rPr>
        <w:t>Exemplary Rape Crisis Programs: A Cross-Site Analysis and Case Studies</w:t>
      </w:r>
      <w:r w:rsidR="00DB7CB2">
        <w:rPr>
          <w:rFonts w:ascii="Times" w:hAnsi="Times" w:cs="Times New Roman"/>
          <w:sz w:val="24"/>
          <w:szCs w:val="20"/>
        </w:rPr>
        <w:t>. Washington, DC: U.S.</w:t>
      </w:r>
      <w:r w:rsidR="00DB7CB2" w:rsidRPr="00DB7CB2">
        <w:rPr>
          <w:rFonts w:ascii="Times" w:hAnsi="Times" w:cs="Times New Roman"/>
          <w:sz w:val="24"/>
          <w:szCs w:val="20"/>
        </w:rPr>
        <w:t xml:space="preserve"> Department of Health and Human Services, 1980.</w:t>
      </w:r>
    </w:p>
    <w:p w:rsidR="007979A5" w:rsidRDefault="007979A5">
      <w:pPr>
        <w:pStyle w:val="FootnoteText"/>
      </w:pPr>
    </w:p>
  </w:footnote>
  <w:footnote w:id="20">
    <w:p w:rsidR="007979A5" w:rsidRDefault="007979A5">
      <w:pPr>
        <w:pStyle w:val="FootnoteText"/>
      </w:pPr>
      <w:r>
        <w:rPr>
          <w:rStyle w:val="FootnoteReference"/>
        </w:rPr>
        <w:footnoteRef/>
      </w:r>
      <w:r>
        <w:t xml:space="preserve"> American Psychiatric Association: </w:t>
      </w:r>
      <w:r w:rsidRPr="008F5896">
        <w:rPr>
          <w:i/>
        </w:rPr>
        <w:t>Diagnostic and Statistical Manual of Psychiatric Disorders-III</w:t>
      </w:r>
      <w:r>
        <w:t>.  Washington DC: American Psychiatric Press, 1980.</w:t>
      </w:r>
    </w:p>
  </w:footnote>
  <w:footnote w:id="21">
    <w:p w:rsidR="007979A5" w:rsidRDefault="007979A5">
      <w:pPr>
        <w:pStyle w:val="FootnoteText"/>
      </w:pPr>
      <w:r>
        <w:rPr>
          <w:rStyle w:val="FootnoteReference"/>
        </w:rPr>
        <w:footnoteRef/>
      </w:r>
      <w:r>
        <w:t xml:space="preserve"> Herman JL: </w:t>
      </w:r>
      <w:r w:rsidRPr="001A7434">
        <w:rPr>
          <w:i/>
        </w:rPr>
        <w:t>Trauma and Recovery</w:t>
      </w:r>
      <w:r>
        <w:t>.  New York: Basic Books, 1992</w:t>
      </w:r>
    </w:p>
  </w:footnote>
  <w:footnote w:id="22">
    <w:p w:rsidR="007979A5" w:rsidRDefault="007979A5">
      <w:pPr>
        <w:pStyle w:val="FootnoteText"/>
      </w:pPr>
      <w:r>
        <w:rPr>
          <w:rStyle w:val="FootnoteReference"/>
        </w:rPr>
        <w:footnoteRef/>
      </w:r>
      <w:r>
        <w:t xml:space="preserve"> Lewis, HB: </w:t>
      </w:r>
      <w:r w:rsidRPr="005544CB">
        <w:rPr>
          <w:i/>
        </w:rPr>
        <w:t>Shame and Guilt in Neurosis</w:t>
      </w:r>
      <w:r>
        <w:t>. New York: I</w:t>
      </w:r>
      <w:r w:rsidR="00A872C8">
        <w:t>nternational Universities Press, 1971.</w:t>
      </w:r>
    </w:p>
  </w:footnote>
  <w:footnote w:id="23">
    <w:p w:rsidR="007979A5" w:rsidRDefault="007979A5">
      <w:pPr>
        <w:pStyle w:val="FootnoteText"/>
      </w:pPr>
      <w:r>
        <w:rPr>
          <w:rStyle w:val="FootnoteReference"/>
        </w:rPr>
        <w:footnoteRef/>
      </w:r>
      <w:r>
        <w:t xml:space="preserve"> Lewis, HB: </w:t>
      </w:r>
      <w:r w:rsidRPr="00326D20">
        <w:rPr>
          <w:i/>
        </w:rPr>
        <w:t>Psychic War in Men and Women</w:t>
      </w:r>
      <w:r>
        <w:t>. New York: New York University Press</w:t>
      </w:r>
      <w:r w:rsidR="00A872C8">
        <w:t>, 1976</w:t>
      </w:r>
      <w:r>
        <w:t>.</w:t>
      </w:r>
    </w:p>
  </w:footnote>
  <w:footnote w:id="24">
    <w:p w:rsidR="007979A5" w:rsidRDefault="007979A5">
      <w:pPr>
        <w:pStyle w:val="FootnoteText"/>
      </w:pPr>
      <w:r>
        <w:rPr>
          <w:rStyle w:val="FootnoteReference"/>
        </w:rPr>
        <w:footnoteRef/>
      </w:r>
      <w:r>
        <w:t xml:space="preserve"> Ibid, viii.</w:t>
      </w:r>
    </w:p>
  </w:footnote>
  <w:footnote w:id="25">
    <w:p w:rsidR="007979A5" w:rsidRDefault="007979A5">
      <w:pPr>
        <w:pStyle w:val="FootnoteText"/>
      </w:pPr>
      <w:r>
        <w:rPr>
          <w:rStyle w:val="FootnoteReference"/>
        </w:rPr>
        <w:footnoteRef/>
      </w:r>
      <w:r>
        <w:t xml:space="preserve"> Lewis, HB: </w:t>
      </w:r>
      <w:r w:rsidRPr="00E96F3E">
        <w:rPr>
          <w:i/>
        </w:rPr>
        <w:t>Freud and Modern Psychology: vol. 1: The Emotional Basis of Mental Illness</w:t>
      </w:r>
      <w:r>
        <w:t>.  New York: Plenum Press, 1981, vii.</w:t>
      </w:r>
    </w:p>
  </w:footnote>
  <w:footnote w:id="26">
    <w:p w:rsidR="007979A5" w:rsidRDefault="007979A5" w:rsidP="00F76D46">
      <w:pPr>
        <w:pStyle w:val="FootnoteText"/>
      </w:pPr>
      <w:r>
        <w:rPr>
          <w:rStyle w:val="FootnoteReference"/>
        </w:rPr>
        <w:footnoteRef/>
      </w:r>
      <w:r>
        <w:t xml:space="preserve"> Ibid, 79-80.</w:t>
      </w:r>
    </w:p>
  </w:footnote>
  <w:footnote w:id="27">
    <w:p w:rsidR="007979A5" w:rsidRDefault="007979A5">
      <w:pPr>
        <w:pStyle w:val="FootnoteText"/>
      </w:pPr>
      <w:r>
        <w:rPr>
          <w:rStyle w:val="FootnoteReference"/>
        </w:rPr>
        <w:footnoteRef/>
      </w:r>
      <w:r>
        <w:t xml:space="preserve"> Lewis, HB: </w:t>
      </w:r>
      <w:r w:rsidRPr="00CA40A9">
        <w:rPr>
          <w:i/>
        </w:rPr>
        <w:t>Freud and Modern Psychology</w:t>
      </w:r>
      <w:r>
        <w:t>, vol. 2: The Emotional Basis of Human Behavior.  New York: Plenum Press, 1983, v.</w:t>
      </w:r>
    </w:p>
  </w:footnote>
  <w:footnote w:id="28">
    <w:p w:rsidR="007979A5" w:rsidRDefault="007979A5">
      <w:pPr>
        <w:pStyle w:val="FootnoteText"/>
      </w:pPr>
      <w:r>
        <w:rPr>
          <w:rStyle w:val="FootnoteReference"/>
        </w:rPr>
        <w:footnoteRef/>
      </w:r>
      <w:r>
        <w:t xml:space="preserve"> Lewis, HB (Ed.): </w:t>
      </w:r>
      <w:r w:rsidRPr="00F467C1">
        <w:rPr>
          <w:i/>
        </w:rPr>
        <w:t>The Role of Shame in Symptom Formation</w:t>
      </w:r>
      <w:r>
        <w:t>.  Hillsdale, NJ: Lawrence Erlbaum Associates, 1987.</w:t>
      </w:r>
    </w:p>
  </w:footnote>
  <w:footnote w:id="29">
    <w:p w:rsidR="007979A5" w:rsidRDefault="007979A5">
      <w:pPr>
        <w:pStyle w:val="FootnoteText"/>
      </w:pPr>
      <w:r>
        <w:rPr>
          <w:rStyle w:val="FootnoteReference"/>
        </w:rPr>
        <w:footnoteRef/>
      </w:r>
      <w:r>
        <w:t xml:space="preserve"> Ibid, p.xi.</w:t>
      </w:r>
    </w:p>
  </w:footnote>
  <w:footnote w:id="30">
    <w:p w:rsidR="007979A5" w:rsidRPr="004B14F1" w:rsidRDefault="007979A5" w:rsidP="004B14F1">
      <w:pPr>
        <w:rPr>
          <w:sz w:val="24"/>
        </w:rPr>
      </w:pPr>
      <w:r>
        <w:rPr>
          <w:rStyle w:val="FootnoteReference"/>
        </w:rPr>
        <w:footnoteRef/>
      </w:r>
      <w:r>
        <w:t xml:space="preserve"> </w:t>
      </w:r>
      <w:r>
        <w:rPr>
          <w:sz w:val="24"/>
        </w:rPr>
        <w:t xml:space="preserve">Herman JL, Lewis HB: Anger in the mother-daughter relationship.  In Bernay T, Cantor D (Eds.): </w:t>
      </w:r>
      <w:r>
        <w:rPr>
          <w:i/>
          <w:iCs/>
          <w:sz w:val="24"/>
        </w:rPr>
        <w:t>The Psychology of Today’s Woman: New Psychoanalytic V</w:t>
      </w:r>
      <w:r w:rsidRPr="00E721E6">
        <w:rPr>
          <w:i/>
          <w:iCs/>
          <w:sz w:val="24"/>
        </w:rPr>
        <w:t>isions.</w:t>
      </w:r>
      <w:r>
        <w:rPr>
          <w:sz w:val="24"/>
        </w:rPr>
        <w:t xml:space="preserve">  Hillsdale NJ: The Analytic Press, 1986: 139-163.</w:t>
      </w:r>
    </w:p>
  </w:footnote>
  <w:footnote w:id="31">
    <w:p w:rsidR="007979A5" w:rsidRDefault="007979A5">
      <w:pPr>
        <w:pStyle w:val="FootnoteText"/>
      </w:pPr>
      <w:r>
        <w:rPr>
          <w:rStyle w:val="FootnoteReference"/>
        </w:rPr>
        <w:footnoteRef/>
      </w:r>
      <w:r>
        <w:t xml:space="preserve"> Herman, JL &amp; Schatzow, E: Recovery and Verification of Memories of Childhood Sexual Trauma.  </w:t>
      </w:r>
      <w:r w:rsidRPr="00E721E6">
        <w:rPr>
          <w:i/>
          <w:iCs/>
        </w:rPr>
        <w:t>Psycho</w:t>
      </w:r>
      <w:r>
        <w:t>a</w:t>
      </w:r>
      <w:r w:rsidRPr="00E721E6">
        <w:rPr>
          <w:i/>
          <w:iCs/>
        </w:rPr>
        <w:t>nalytic Psychology</w:t>
      </w:r>
      <w:r>
        <w:t>, 1987; 4:1-14.</w:t>
      </w:r>
    </w:p>
  </w:footnote>
  <w:footnote w:id="32">
    <w:p w:rsidR="007979A5" w:rsidRDefault="007979A5">
      <w:pPr>
        <w:pStyle w:val="FootnoteText"/>
      </w:pPr>
      <w:r>
        <w:rPr>
          <w:rStyle w:val="FootnoteReference"/>
        </w:rPr>
        <w:footnoteRef/>
      </w:r>
      <w:r>
        <w:t xml:space="preserve"> Brown, D. “Neuroimaging of Posttraumatic Stress Disorder and Dissociative Disorders.”  Boston, MA.  Unpublished Ms. 2014.</w:t>
      </w:r>
    </w:p>
  </w:footnote>
  <w:footnote w:id="33">
    <w:p w:rsidR="007979A5" w:rsidRDefault="007979A5">
      <w:pPr>
        <w:pStyle w:val="FootnoteText"/>
      </w:pPr>
      <w:r>
        <w:rPr>
          <w:rStyle w:val="FootnoteReference"/>
        </w:rPr>
        <w:footnoteRef/>
      </w:r>
      <w:r>
        <w:t xml:space="preserve"> </w:t>
      </w:r>
      <w:r w:rsidRPr="00AB4E7B">
        <w:rPr>
          <w:i/>
        </w:rPr>
        <w:t>Judgment on Daubert Challenge</w:t>
      </w:r>
      <w:r>
        <w:t xml:space="preserve">.  </w:t>
      </w:r>
      <w:r w:rsidR="00941692" w:rsidRPr="00941692">
        <w:rPr>
          <w:color w:val="FF0000"/>
        </w:rPr>
        <w:t>Mannina v. Belsom</w:t>
      </w:r>
      <w:r w:rsidR="00941692">
        <w:t xml:space="preserve">. </w:t>
      </w:r>
      <w:r>
        <w:t>Civil District Court for the Parish of Orleans, State of Louisiana, #2011-11683, May 17, 2013.</w:t>
      </w:r>
    </w:p>
  </w:footnote>
  <w:footnote w:id="34">
    <w:p w:rsidR="007979A5" w:rsidRDefault="007979A5" w:rsidP="0038028D">
      <w:pPr>
        <w:pStyle w:val="FootnoteText"/>
      </w:pPr>
      <w:r>
        <w:rPr>
          <w:rStyle w:val="FootnoteReference"/>
        </w:rPr>
        <w:footnoteRef/>
      </w:r>
      <w:r>
        <w:t xml:space="preserve"> Herman, JL: PTSD as a Shame Disorder.  In R.L.Dearing &amp; J.P. Tangney (Eds.):  </w:t>
      </w:r>
      <w:r w:rsidRPr="00A95BB2">
        <w:rPr>
          <w:i/>
          <w:iCs/>
        </w:rPr>
        <w:t>Shame in the Therapy Hour</w:t>
      </w:r>
      <w:r>
        <w:t>.  Washington, D.C.  American Psychological Association Press, 2011; 261-276.</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1"/>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rsids>
    <w:rsidRoot w:val="00614195"/>
    <w:rsid w:val="00005AA7"/>
    <w:rsid w:val="000064A9"/>
    <w:rsid w:val="0000755B"/>
    <w:rsid w:val="00011AA6"/>
    <w:rsid w:val="00015444"/>
    <w:rsid w:val="00025483"/>
    <w:rsid w:val="0002650F"/>
    <w:rsid w:val="00035714"/>
    <w:rsid w:val="0005626E"/>
    <w:rsid w:val="000609CD"/>
    <w:rsid w:val="00060C25"/>
    <w:rsid w:val="00066253"/>
    <w:rsid w:val="00067781"/>
    <w:rsid w:val="000707CC"/>
    <w:rsid w:val="0009091D"/>
    <w:rsid w:val="00095B2C"/>
    <w:rsid w:val="000A218A"/>
    <w:rsid w:val="000A2FFD"/>
    <w:rsid w:val="000A590B"/>
    <w:rsid w:val="000C4837"/>
    <w:rsid w:val="000C7D52"/>
    <w:rsid w:val="000D1BC5"/>
    <w:rsid w:val="000E3AC5"/>
    <w:rsid w:val="000F65EF"/>
    <w:rsid w:val="000F6AEF"/>
    <w:rsid w:val="00113F10"/>
    <w:rsid w:val="00114A4A"/>
    <w:rsid w:val="0011653F"/>
    <w:rsid w:val="001263F9"/>
    <w:rsid w:val="0013207C"/>
    <w:rsid w:val="00134B6B"/>
    <w:rsid w:val="00140EC3"/>
    <w:rsid w:val="00150E9F"/>
    <w:rsid w:val="00156FF1"/>
    <w:rsid w:val="00162943"/>
    <w:rsid w:val="00164DA7"/>
    <w:rsid w:val="001668FD"/>
    <w:rsid w:val="0016716F"/>
    <w:rsid w:val="001760A9"/>
    <w:rsid w:val="0017656E"/>
    <w:rsid w:val="00183128"/>
    <w:rsid w:val="00185075"/>
    <w:rsid w:val="001A1E78"/>
    <w:rsid w:val="001A2ED4"/>
    <w:rsid w:val="001A6CD8"/>
    <w:rsid w:val="001A7434"/>
    <w:rsid w:val="001B2C5E"/>
    <w:rsid w:val="001B2E92"/>
    <w:rsid w:val="001B4CD2"/>
    <w:rsid w:val="001C5000"/>
    <w:rsid w:val="001C5047"/>
    <w:rsid w:val="001D3C61"/>
    <w:rsid w:val="001D7476"/>
    <w:rsid w:val="001E3125"/>
    <w:rsid w:val="001E5DAF"/>
    <w:rsid w:val="001F55D7"/>
    <w:rsid w:val="001F598D"/>
    <w:rsid w:val="00200B35"/>
    <w:rsid w:val="00200D83"/>
    <w:rsid w:val="00213942"/>
    <w:rsid w:val="00214341"/>
    <w:rsid w:val="00217AB9"/>
    <w:rsid w:val="00223FCE"/>
    <w:rsid w:val="002307F9"/>
    <w:rsid w:val="002322FF"/>
    <w:rsid w:val="002373D9"/>
    <w:rsid w:val="00245813"/>
    <w:rsid w:val="00254C24"/>
    <w:rsid w:val="00264A93"/>
    <w:rsid w:val="0026721C"/>
    <w:rsid w:val="00273484"/>
    <w:rsid w:val="00276B32"/>
    <w:rsid w:val="0028223B"/>
    <w:rsid w:val="00282B42"/>
    <w:rsid w:val="00282B47"/>
    <w:rsid w:val="00283BEB"/>
    <w:rsid w:val="00290E99"/>
    <w:rsid w:val="002915FF"/>
    <w:rsid w:val="0029692F"/>
    <w:rsid w:val="002A4249"/>
    <w:rsid w:val="002B0196"/>
    <w:rsid w:val="002B3D08"/>
    <w:rsid w:val="002B6072"/>
    <w:rsid w:val="002C55FB"/>
    <w:rsid w:val="002C560F"/>
    <w:rsid w:val="002C6152"/>
    <w:rsid w:val="002E6719"/>
    <w:rsid w:val="003006C0"/>
    <w:rsid w:val="0030182A"/>
    <w:rsid w:val="003045C4"/>
    <w:rsid w:val="00312E2A"/>
    <w:rsid w:val="00320CE4"/>
    <w:rsid w:val="00321259"/>
    <w:rsid w:val="0032633A"/>
    <w:rsid w:val="00326D20"/>
    <w:rsid w:val="00330E18"/>
    <w:rsid w:val="00343598"/>
    <w:rsid w:val="00343FB6"/>
    <w:rsid w:val="00345B33"/>
    <w:rsid w:val="00350DF3"/>
    <w:rsid w:val="003526FA"/>
    <w:rsid w:val="00352947"/>
    <w:rsid w:val="00353961"/>
    <w:rsid w:val="00354142"/>
    <w:rsid w:val="00362F01"/>
    <w:rsid w:val="003643EC"/>
    <w:rsid w:val="0038028D"/>
    <w:rsid w:val="00386824"/>
    <w:rsid w:val="00391CFE"/>
    <w:rsid w:val="003942EC"/>
    <w:rsid w:val="0039523F"/>
    <w:rsid w:val="003959B9"/>
    <w:rsid w:val="003A1AA9"/>
    <w:rsid w:val="003A2693"/>
    <w:rsid w:val="003B2F4D"/>
    <w:rsid w:val="003D3F95"/>
    <w:rsid w:val="003E2975"/>
    <w:rsid w:val="003F2840"/>
    <w:rsid w:val="00400C4C"/>
    <w:rsid w:val="00412D06"/>
    <w:rsid w:val="004170D3"/>
    <w:rsid w:val="004361F8"/>
    <w:rsid w:val="00440D70"/>
    <w:rsid w:val="00454340"/>
    <w:rsid w:val="00456953"/>
    <w:rsid w:val="00461140"/>
    <w:rsid w:val="00472970"/>
    <w:rsid w:val="0047305E"/>
    <w:rsid w:val="0047339C"/>
    <w:rsid w:val="00473D89"/>
    <w:rsid w:val="004756B2"/>
    <w:rsid w:val="004836D1"/>
    <w:rsid w:val="00483F6A"/>
    <w:rsid w:val="00487B84"/>
    <w:rsid w:val="00493D21"/>
    <w:rsid w:val="00494BEA"/>
    <w:rsid w:val="004A0C5B"/>
    <w:rsid w:val="004A7C60"/>
    <w:rsid w:val="004A7E11"/>
    <w:rsid w:val="004B14F1"/>
    <w:rsid w:val="004B2FD1"/>
    <w:rsid w:val="004C6A8F"/>
    <w:rsid w:val="004D0A6C"/>
    <w:rsid w:val="004D54F7"/>
    <w:rsid w:val="004D75FD"/>
    <w:rsid w:val="004E0FDE"/>
    <w:rsid w:val="004E4FFA"/>
    <w:rsid w:val="004F497D"/>
    <w:rsid w:val="004F4CA2"/>
    <w:rsid w:val="004F5133"/>
    <w:rsid w:val="00500353"/>
    <w:rsid w:val="005023F5"/>
    <w:rsid w:val="0050654C"/>
    <w:rsid w:val="00516A40"/>
    <w:rsid w:val="005200B3"/>
    <w:rsid w:val="00531EAA"/>
    <w:rsid w:val="0054650C"/>
    <w:rsid w:val="00552A47"/>
    <w:rsid w:val="005544CB"/>
    <w:rsid w:val="0055684A"/>
    <w:rsid w:val="00570904"/>
    <w:rsid w:val="005746B6"/>
    <w:rsid w:val="00596CF1"/>
    <w:rsid w:val="005A61C8"/>
    <w:rsid w:val="005B6230"/>
    <w:rsid w:val="005B6A56"/>
    <w:rsid w:val="005C7727"/>
    <w:rsid w:val="005D27D5"/>
    <w:rsid w:val="005D4C48"/>
    <w:rsid w:val="005D5607"/>
    <w:rsid w:val="005D7316"/>
    <w:rsid w:val="005E75E1"/>
    <w:rsid w:val="005F0B44"/>
    <w:rsid w:val="005F23EC"/>
    <w:rsid w:val="005F6C00"/>
    <w:rsid w:val="006070F0"/>
    <w:rsid w:val="00607462"/>
    <w:rsid w:val="00614195"/>
    <w:rsid w:val="00624D69"/>
    <w:rsid w:val="00626ABF"/>
    <w:rsid w:val="00626C4A"/>
    <w:rsid w:val="00633387"/>
    <w:rsid w:val="00635139"/>
    <w:rsid w:val="00635598"/>
    <w:rsid w:val="00636423"/>
    <w:rsid w:val="006408FA"/>
    <w:rsid w:val="0065304C"/>
    <w:rsid w:val="00654815"/>
    <w:rsid w:val="00663163"/>
    <w:rsid w:val="00666715"/>
    <w:rsid w:val="0067734E"/>
    <w:rsid w:val="00683DE9"/>
    <w:rsid w:val="006942A2"/>
    <w:rsid w:val="006959EB"/>
    <w:rsid w:val="00695BEB"/>
    <w:rsid w:val="006A20A9"/>
    <w:rsid w:val="006B2FA2"/>
    <w:rsid w:val="006B4082"/>
    <w:rsid w:val="006B7BCA"/>
    <w:rsid w:val="006C2143"/>
    <w:rsid w:val="006D0BA8"/>
    <w:rsid w:val="006D415D"/>
    <w:rsid w:val="006D439A"/>
    <w:rsid w:val="006E69F2"/>
    <w:rsid w:val="006F2246"/>
    <w:rsid w:val="006F56E4"/>
    <w:rsid w:val="006F5E95"/>
    <w:rsid w:val="00702E71"/>
    <w:rsid w:val="0071166A"/>
    <w:rsid w:val="00726B65"/>
    <w:rsid w:val="0072779C"/>
    <w:rsid w:val="00745A74"/>
    <w:rsid w:val="00753231"/>
    <w:rsid w:val="00753967"/>
    <w:rsid w:val="00754DD9"/>
    <w:rsid w:val="00766E94"/>
    <w:rsid w:val="0077208A"/>
    <w:rsid w:val="00775B53"/>
    <w:rsid w:val="00777B77"/>
    <w:rsid w:val="007801F5"/>
    <w:rsid w:val="0079151A"/>
    <w:rsid w:val="00794424"/>
    <w:rsid w:val="007979A5"/>
    <w:rsid w:val="007A2B53"/>
    <w:rsid w:val="007A2DC6"/>
    <w:rsid w:val="007A7235"/>
    <w:rsid w:val="007A7341"/>
    <w:rsid w:val="007A74A3"/>
    <w:rsid w:val="007B4CB4"/>
    <w:rsid w:val="007B4D77"/>
    <w:rsid w:val="007B692E"/>
    <w:rsid w:val="007C0214"/>
    <w:rsid w:val="007D0CD8"/>
    <w:rsid w:val="007D3A86"/>
    <w:rsid w:val="007D4F4D"/>
    <w:rsid w:val="007E070E"/>
    <w:rsid w:val="007E6D3B"/>
    <w:rsid w:val="007F15A2"/>
    <w:rsid w:val="007F181D"/>
    <w:rsid w:val="007F20CD"/>
    <w:rsid w:val="007F2910"/>
    <w:rsid w:val="007F4AEB"/>
    <w:rsid w:val="0080271C"/>
    <w:rsid w:val="00803F01"/>
    <w:rsid w:val="00804369"/>
    <w:rsid w:val="00810BAC"/>
    <w:rsid w:val="00820597"/>
    <w:rsid w:val="0082171E"/>
    <w:rsid w:val="00823E7C"/>
    <w:rsid w:val="00830626"/>
    <w:rsid w:val="00834158"/>
    <w:rsid w:val="0083572C"/>
    <w:rsid w:val="00836EF4"/>
    <w:rsid w:val="008407DA"/>
    <w:rsid w:val="00846D50"/>
    <w:rsid w:val="00853938"/>
    <w:rsid w:val="00863F69"/>
    <w:rsid w:val="00866231"/>
    <w:rsid w:val="00871114"/>
    <w:rsid w:val="00877EE9"/>
    <w:rsid w:val="00881923"/>
    <w:rsid w:val="00883120"/>
    <w:rsid w:val="008845D0"/>
    <w:rsid w:val="008A4AF9"/>
    <w:rsid w:val="008A6363"/>
    <w:rsid w:val="008A6519"/>
    <w:rsid w:val="008B50ED"/>
    <w:rsid w:val="008B5140"/>
    <w:rsid w:val="008B7046"/>
    <w:rsid w:val="008C24F0"/>
    <w:rsid w:val="008C7335"/>
    <w:rsid w:val="008C76C2"/>
    <w:rsid w:val="008D5D2A"/>
    <w:rsid w:val="008E009C"/>
    <w:rsid w:val="008E2D41"/>
    <w:rsid w:val="008E3689"/>
    <w:rsid w:val="008E787F"/>
    <w:rsid w:val="008F5896"/>
    <w:rsid w:val="008F71FF"/>
    <w:rsid w:val="008F7464"/>
    <w:rsid w:val="0090403A"/>
    <w:rsid w:val="0092123C"/>
    <w:rsid w:val="00923F55"/>
    <w:rsid w:val="00930C8E"/>
    <w:rsid w:val="00930D19"/>
    <w:rsid w:val="00941692"/>
    <w:rsid w:val="0095231F"/>
    <w:rsid w:val="00953381"/>
    <w:rsid w:val="0095508F"/>
    <w:rsid w:val="00960C4B"/>
    <w:rsid w:val="009617D3"/>
    <w:rsid w:val="0097391E"/>
    <w:rsid w:val="00983B36"/>
    <w:rsid w:val="00985793"/>
    <w:rsid w:val="00994090"/>
    <w:rsid w:val="009A3235"/>
    <w:rsid w:val="009B12DE"/>
    <w:rsid w:val="009D43AD"/>
    <w:rsid w:val="009D4857"/>
    <w:rsid w:val="009D6EE9"/>
    <w:rsid w:val="009D7AAE"/>
    <w:rsid w:val="009E18BB"/>
    <w:rsid w:val="009E48FF"/>
    <w:rsid w:val="009E734C"/>
    <w:rsid w:val="009F554C"/>
    <w:rsid w:val="00A122C2"/>
    <w:rsid w:val="00A226C1"/>
    <w:rsid w:val="00A24FE7"/>
    <w:rsid w:val="00A25742"/>
    <w:rsid w:val="00A42935"/>
    <w:rsid w:val="00A43E57"/>
    <w:rsid w:val="00A53E21"/>
    <w:rsid w:val="00A56F7A"/>
    <w:rsid w:val="00A63278"/>
    <w:rsid w:val="00A656D3"/>
    <w:rsid w:val="00A773F4"/>
    <w:rsid w:val="00A829F9"/>
    <w:rsid w:val="00A872C8"/>
    <w:rsid w:val="00A95BB2"/>
    <w:rsid w:val="00AA1A82"/>
    <w:rsid w:val="00AA324F"/>
    <w:rsid w:val="00AA3D94"/>
    <w:rsid w:val="00AB403E"/>
    <w:rsid w:val="00AB4E7B"/>
    <w:rsid w:val="00AC1241"/>
    <w:rsid w:val="00AC14E6"/>
    <w:rsid w:val="00AD63A2"/>
    <w:rsid w:val="00AE67C1"/>
    <w:rsid w:val="00B003A2"/>
    <w:rsid w:val="00B019BC"/>
    <w:rsid w:val="00B02A66"/>
    <w:rsid w:val="00B1354F"/>
    <w:rsid w:val="00B14433"/>
    <w:rsid w:val="00B24095"/>
    <w:rsid w:val="00B30409"/>
    <w:rsid w:val="00B309C7"/>
    <w:rsid w:val="00B36D4B"/>
    <w:rsid w:val="00B41C58"/>
    <w:rsid w:val="00B50054"/>
    <w:rsid w:val="00B52A32"/>
    <w:rsid w:val="00B605B8"/>
    <w:rsid w:val="00B633C3"/>
    <w:rsid w:val="00B64C13"/>
    <w:rsid w:val="00B74608"/>
    <w:rsid w:val="00B775FF"/>
    <w:rsid w:val="00B9032C"/>
    <w:rsid w:val="00B91424"/>
    <w:rsid w:val="00B96D39"/>
    <w:rsid w:val="00BA2097"/>
    <w:rsid w:val="00BA219B"/>
    <w:rsid w:val="00BB308C"/>
    <w:rsid w:val="00BC022C"/>
    <w:rsid w:val="00BC0E3E"/>
    <w:rsid w:val="00BC1706"/>
    <w:rsid w:val="00BC6FD8"/>
    <w:rsid w:val="00BD2E9E"/>
    <w:rsid w:val="00BD3145"/>
    <w:rsid w:val="00BF2E8F"/>
    <w:rsid w:val="00BF78B0"/>
    <w:rsid w:val="00C03996"/>
    <w:rsid w:val="00C07FE0"/>
    <w:rsid w:val="00C11C02"/>
    <w:rsid w:val="00C205B2"/>
    <w:rsid w:val="00C20F55"/>
    <w:rsid w:val="00C300B5"/>
    <w:rsid w:val="00C32F04"/>
    <w:rsid w:val="00C4353E"/>
    <w:rsid w:val="00C456F0"/>
    <w:rsid w:val="00C5029F"/>
    <w:rsid w:val="00C503A4"/>
    <w:rsid w:val="00C51B5F"/>
    <w:rsid w:val="00C54AFC"/>
    <w:rsid w:val="00C571C8"/>
    <w:rsid w:val="00C64B87"/>
    <w:rsid w:val="00C66302"/>
    <w:rsid w:val="00C71848"/>
    <w:rsid w:val="00C72708"/>
    <w:rsid w:val="00C74D19"/>
    <w:rsid w:val="00C906BE"/>
    <w:rsid w:val="00C90804"/>
    <w:rsid w:val="00C91073"/>
    <w:rsid w:val="00C940A2"/>
    <w:rsid w:val="00C9734C"/>
    <w:rsid w:val="00CA40A9"/>
    <w:rsid w:val="00CA4F1D"/>
    <w:rsid w:val="00CA53FF"/>
    <w:rsid w:val="00CA5AB0"/>
    <w:rsid w:val="00CB04B0"/>
    <w:rsid w:val="00CC0D05"/>
    <w:rsid w:val="00CC5EE6"/>
    <w:rsid w:val="00CC6476"/>
    <w:rsid w:val="00CC7E54"/>
    <w:rsid w:val="00CD0008"/>
    <w:rsid w:val="00CD1BE0"/>
    <w:rsid w:val="00CD58E4"/>
    <w:rsid w:val="00CD7A52"/>
    <w:rsid w:val="00CF1086"/>
    <w:rsid w:val="00D03F5B"/>
    <w:rsid w:val="00D063B0"/>
    <w:rsid w:val="00D07913"/>
    <w:rsid w:val="00D1177F"/>
    <w:rsid w:val="00D2313C"/>
    <w:rsid w:val="00D25AA9"/>
    <w:rsid w:val="00D301C8"/>
    <w:rsid w:val="00D41940"/>
    <w:rsid w:val="00D43D46"/>
    <w:rsid w:val="00D443FE"/>
    <w:rsid w:val="00D5024A"/>
    <w:rsid w:val="00D55831"/>
    <w:rsid w:val="00D60A6B"/>
    <w:rsid w:val="00D616A9"/>
    <w:rsid w:val="00D629B5"/>
    <w:rsid w:val="00D66017"/>
    <w:rsid w:val="00D70978"/>
    <w:rsid w:val="00D72E84"/>
    <w:rsid w:val="00D76778"/>
    <w:rsid w:val="00D778B7"/>
    <w:rsid w:val="00D82F64"/>
    <w:rsid w:val="00D93D1A"/>
    <w:rsid w:val="00D978FB"/>
    <w:rsid w:val="00DA343A"/>
    <w:rsid w:val="00DA7366"/>
    <w:rsid w:val="00DB7CB2"/>
    <w:rsid w:val="00DD2B80"/>
    <w:rsid w:val="00DD2CF3"/>
    <w:rsid w:val="00DD6345"/>
    <w:rsid w:val="00DD6D91"/>
    <w:rsid w:val="00DE2203"/>
    <w:rsid w:val="00DF088C"/>
    <w:rsid w:val="00DF0E73"/>
    <w:rsid w:val="00DF2102"/>
    <w:rsid w:val="00DF7555"/>
    <w:rsid w:val="00E00652"/>
    <w:rsid w:val="00E03FB3"/>
    <w:rsid w:val="00E10B50"/>
    <w:rsid w:val="00E14F62"/>
    <w:rsid w:val="00E24CC4"/>
    <w:rsid w:val="00E26969"/>
    <w:rsid w:val="00E332DF"/>
    <w:rsid w:val="00E34997"/>
    <w:rsid w:val="00E3785F"/>
    <w:rsid w:val="00E41175"/>
    <w:rsid w:val="00E46503"/>
    <w:rsid w:val="00E5071B"/>
    <w:rsid w:val="00E53E7F"/>
    <w:rsid w:val="00E61CA6"/>
    <w:rsid w:val="00E721E6"/>
    <w:rsid w:val="00E723DC"/>
    <w:rsid w:val="00E77774"/>
    <w:rsid w:val="00E77797"/>
    <w:rsid w:val="00E82CA6"/>
    <w:rsid w:val="00E83309"/>
    <w:rsid w:val="00E87165"/>
    <w:rsid w:val="00E875ED"/>
    <w:rsid w:val="00E90416"/>
    <w:rsid w:val="00E93034"/>
    <w:rsid w:val="00E96F3E"/>
    <w:rsid w:val="00E97099"/>
    <w:rsid w:val="00EA16BE"/>
    <w:rsid w:val="00EA2D5F"/>
    <w:rsid w:val="00EB0BEB"/>
    <w:rsid w:val="00EC17F5"/>
    <w:rsid w:val="00ED274F"/>
    <w:rsid w:val="00ED72A7"/>
    <w:rsid w:val="00EE0820"/>
    <w:rsid w:val="00EE1AD5"/>
    <w:rsid w:val="00EE2E54"/>
    <w:rsid w:val="00EF0810"/>
    <w:rsid w:val="00EF2071"/>
    <w:rsid w:val="00EF63FB"/>
    <w:rsid w:val="00F04646"/>
    <w:rsid w:val="00F05725"/>
    <w:rsid w:val="00F10B26"/>
    <w:rsid w:val="00F421CA"/>
    <w:rsid w:val="00F467C1"/>
    <w:rsid w:val="00F50BA1"/>
    <w:rsid w:val="00F53385"/>
    <w:rsid w:val="00F56BAA"/>
    <w:rsid w:val="00F62E64"/>
    <w:rsid w:val="00F63622"/>
    <w:rsid w:val="00F76D46"/>
    <w:rsid w:val="00F82FBD"/>
    <w:rsid w:val="00F9373E"/>
    <w:rsid w:val="00F955C9"/>
    <w:rsid w:val="00FA42B6"/>
    <w:rsid w:val="00FB5845"/>
    <w:rsid w:val="00FC3982"/>
    <w:rsid w:val="00FD243E"/>
    <w:rsid w:val="00FE718A"/>
    <w:rsid w:val="00FF482E"/>
  </w:rsids>
  <m:mathPr>
    <m:mathFont m:val="@ＭＳ 明朝"/>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F16"/>
    <w:rPr>
      <w:sz w:val="32"/>
    </w:rPr>
  </w:style>
  <w:style w:type="paragraph" w:styleId="Heading1">
    <w:name w:val="heading 1"/>
    <w:basedOn w:val="Normal"/>
    <w:link w:val="Heading1Char"/>
    <w:uiPriority w:val="9"/>
    <w:rsid w:val="004A0C5B"/>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unhideWhenUsed/>
    <w:rsid w:val="004D54F7"/>
    <w:rPr>
      <w:sz w:val="24"/>
    </w:rPr>
  </w:style>
  <w:style w:type="character" w:customStyle="1" w:styleId="FootnoteTextChar">
    <w:name w:val="Footnote Text Char"/>
    <w:basedOn w:val="DefaultParagraphFont"/>
    <w:link w:val="FootnoteText"/>
    <w:uiPriority w:val="99"/>
    <w:rsid w:val="004D54F7"/>
  </w:style>
  <w:style w:type="character" w:styleId="FootnoteReference">
    <w:name w:val="footnote reference"/>
    <w:basedOn w:val="DefaultParagraphFont"/>
    <w:uiPriority w:val="99"/>
    <w:unhideWhenUsed/>
    <w:rsid w:val="004D54F7"/>
    <w:rPr>
      <w:vertAlign w:val="superscript"/>
    </w:rPr>
  </w:style>
  <w:style w:type="paragraph" w:styleId="Footer">
    <w:name w:val="footer"/>
    <w:basedOn w:val="Normal"/>
    <w:link w:val="FooterChar"/>
    <w:uiPriority w:val="99"/>
    <w:semiHidden/>
    <w:unhideWhenUsed/>
    <w:rsid w:val="00F05725"/>
    <w:pPr>
      <w:tabs>
        <w:tab w:val="center" w:pos="4320"/>
        <w:tab w:val="right" w:pos="8640"/>
      </w:tabs>
    </w:pPr>
  </w:style>
  <w:style w:type="character" w:customStyle="1" w:styleId="FooterChar">
    <w:name w:val="Footer Char"/>
    <w:basedOn w:val="DefaultParagraphFont"/>
    <w:link w:val="Footer"/>
    <w:uiPriority w:val="99"/>
    <w:semiHidden/>
    <w:rsid w:val="00F05725"/>
    <w:rPr>
      <w:sz w:val="32"/>
    </w:rPr>
  </w:style>
  <w:style w:type="character" w:styleId="PageNumber">
    <w:name w:val="page number"/>
    <w:basedOn w:val="DefaultParagraphFont"/>
    <w:uiPriority w:val="99"/>
    <w:semiHidden/>
    <w:unhideWhenUsed/>
    <w:rsid w:val="00F05725"/>
  </w:style>
  <w:style w:type="paragraph" w:styleId="EndnoteText">
    <w:name w:val="endnote text"/>
    <w:basedOn w:val="Normal"/>
    <w:link w:val="EndnoteTextChar"/>
    <w:uiPriority w:val="99"/>
    <w:semiHidden/>
    <w:unhideWhenUsed/>
    <w:rsid w:val="00C71848"/>
    <w:rPr>
      <w:sz w:val="24"/>
    </w:rPr>
  </w:style>
  <w:style w:type="character" w:customStyle="1" w:styleId="EndnoteTextChar">
    <w:name w:val="Endnote Text Char"/>
    <w:basedOn w:val="DefaultParagraphFont"/>
    <w:link w:val="EndnoteText"/>
    <w:uiPriority w:val="99"/>
    <w:semiHidden/>
    <w:rsid w:val="00C71848"/>
  </w:style>
  <w:style w:type="character" w:styleId="EndnoteReference">
    <w:name w:val="endnote reference"/>
    <w:basedOn w:val="DefaultParagraphFont"/>
    <w:uiPriority w:val="99"/>
    <w:semiHidden/>
    <w:unhideWhenUsed/>
    <w:rsid w:val="00C71848"/>
    <w:rPr>
      <w:vertAlign w:val="superscript"/>
    </w:rPr>
  </w:style>
  <w:style w:type="character" w:customStyle="1" w:styleId="Heading1Char">
    <w:name w:val="Heading 1 Char"/>
    <w:basedOn w:val="DefaultParagraphFont"/>
    <w:link w:val="Heading1"/>
    <w:uiPriority w:val="9"/>
    <w:rsid w:val="004A0C5B"/>
    <w:rPr>
      <w:rFonts w:ascii="Times" w:hAnsi="Times"/>
      <w:b/>
      <w:kern w:val="36"/>
      <w:sz w:val="48"/>
      <w:szCs w:val="20"/>
    </w:rPr>
  </w:style>
  <w:style w:type="character" w:customStyle="1" w:styleId="a-size-large">
    <w:name w:val="a-size-large"/>
    <w:basedOn w:val="DefaultParagraphFont"/>
    <w:rsid w:val="004A0C5B"/>
  </w:style>
  <w:style w:type="character" w:customStyle="1" w:styleId="st">
    <w:name w:val="st"/>
    <w:basedOn w:val="DefaultParagraphFont"/>
    <w:rsid w:val="006773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F16"/>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D54F7"/>
    <w:rPr>
      <w:sz w:val="24"/>
    </w:rPr>
  </w:style>
  <w:style w:type="character" w:customStyle="1" w:styleId="FootnoteTextChar">
    <w:name w:val="Footnote Text Char"/>
    <w:basedOn w:val="DefaultParagraphFont"/>
    <w:link w:val="FootnoteText"/>
    <w:uiPriority w:val="99"/>
    <w:rsid w:val="004D54F7"/>
  </w:style>
  <w:style w:type="character" w:styleId="FootnoteReference">
    <w:name w:val="footnote reference"/>
    <w:basedOn w:val="DefaultParagraphFont"/>
    <w:uiPriority w:val="99"/>
    <w:unhideWhenUsed/>
    <w:rsid w:val="004D54F7"/>
    <w:rPr>
      <w:vertAlign w:val="superscript"/>
    </w:rPr>
  </w:style>
</w:styles>
</file>

<file path=word/webSettings.xml><?xml version="1.0" encoding="utf-8"?>
<w:webSettings xmlns:r="http://schemas.openxmlformats.org/officeDocument/2006/relationships" xmlns:w="http://schemas.openxmlformats.org/wordprocessingml/2006/main">
  <w:divs>
    <w:div w:id="945236548">
      <w:bodyDiv w:val="1"/>
      <w:marLeft w:val="0"/>
      <w:marRight w:val="0"/>
      <w:marTop w:val="0"/>
      <w:marBottom w:val="0"/>
      <w:divBdr>
        <w:top w:val="none" w:sz="0" w:space="0" w:color="auto"/>
        <w:left w:val="none" w:sz="0" w:space="0" w:color="auto"/>
        <w:bottom w:val="none" w:sz="0" w:space="0" w:color="auto"/>
        <w:right w:val="none" w:sz="0" w:space="0" w:color="auto"/>
      </w:divBdr>
    </w:div>
    <w:div w:id="1148477224">
      <w:bodyDiv w:val="1"/>
      <w:marLeft w:val="0"/>
      <w:marRight w:val="0"/>
      <w:marTop w:val="0"/>
      <w:marBottom w:val="0"/>
      <w:divBdr>
        <w:top w:val="none" w:sz="0" w:space="0" w:color="auto"/>
        <w:left w:val="none" w:sz="0" w:space="0" w:color="auto"/>
        <w:bottom w:val="none" w:sz="0" w:space="0" w:color="auto"/>
        <w:right w:val="none" w:sz="0" w:space="0" w:color="auto"/>
      </w:divBdr>
    </w:div>
    <w:div w:id="18029168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672</TotalTime>
  <Pages>13</Pages>
  <Words>4770</Words>
  <Characters>27190</Characters>
  <Application>Microsoft Macintosh Word</Application>
  <DocSecurity>0</DocSecurity>
  <Lines>226</Lines>
  <Paragraphs>54</Paragraphs>
  <ScaleCrop>false</ScaleCrop>
  <Company/>
  <LinksUpToDate>false</LinksUpToDate>
  <CharactersWithSpaces>33391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Graubard</dc:creator>
  <cp:keywords/>
  <cp:lastModifiedBy>Allen Graubard</cp:lastModifiedBy>
  <cp:revision>180</cp:revision>
  <cp:lastPrinted>2014-08-13T20:57:00Z</cp:lastPrinted>
  <dcterms:created xsi:type="dcterms:W3CDTF">2013-08-28T01:11:00Z</dcterms:created>
  <dcterms:modified xsi:type="dcterms:W3CDTF">2018-06-08T15:56:00Z</dcterms:modified>
</cp:coreProperties>
</file>