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line="259" w:lineRule="auto"/>
        <w:jc w:val="center"/>
        <w:rPr>
          <w:b w:val="1"/>
          <w:bCs w:val="1"/>
          <w:sz w:val="28"/>
          <w:szCs w:val="28"/>
        </w:rPr>
      </w:pPr>
      <w:r>
        <w:rPr>
          <w:b w:val="1"/>
          <w:bCs w:val="1"/>
          <w:sz w:val="28"/>
          <w:szCs w:val="28"/>
          <w:rtl w:val="0"/>
          <w:lang w:val="en-US"/>
        </w:rPr>
        <w:t>Nou ankouraje w envite plis moun posib nan webin</w:t>
      </w:r>
      <w:r>
        <w:rPr>
          <w:b w:val="1"/>
          <w:bCs w:val="1"/>
          <w:sz w:val="28"/>
          <w:szCs w:val="28"/>
          <w:rtl w:val="0"/>
          <w:lang w:val="en-US"/>
        </w:rPr>
        <w:t xml:space="preserve">è </w:t>
      </w:r>
      <w:r>
        <w:rPr>
          <w:b w:val="1"/>
          <w:bCs w:val="1"/>
          <w:sz w:val="28"/>
          <w:szCs w:val="28"/>
          <w:rtl w:val="0"/>
          <w:lang w:val="en-US"/>
        </w:rPr>
        <w:t>op</w:t>
      </w:r>
      <w:r>
        <w:rPr>
          <w:b w:val="1"/>
          <w:bCs w:val="1"/>
          <w:sz w:val="28"/>
          <w:szCs w:val="28"/>
          <w:rtl w:val="0"/>
          <w:lang w:val="en-US"/>
        </w:rPr>
        <w:t>ò</w:t>
      </w:r>
      <w:r>
        <w:rPr>
          <w:b w:val="1"/>
          <w:bCs w:val="1"/>
          <w:sz w:val="28"/>
          <w:szCs w:val="28"/>
          <w:rtl w:val="0"/>
          <w:lang w:val="en-US"/>
        </w:rPr>
        <w:t>tin sa a</w:t>
      </w:r>
    </w:p>
    <w:p>
      <w:pPr>
        <w:pStyle w:val="Body A"/>
        <w:spacing w:after="160" w:line="259" w:lineRule="auto"/>
        <w:jc w:val="center"/>
        <w:rPr>
          <w:rFonts w:ascii="Times Roman" w:cs="Times Roman" w:hAnsi="Times Roman" w:eastAsia="Times Roman"/>
          <w:b w:val="1"/>
          <w:bCs w:val="1"/>
          <w:sz w:val="22"/>
          <w:szCs w:val="22"/>
        </w:rPr>
      </w:pPr>
      <w:r>
        <w:rPr>
          <w:rFonts w:ascii="Times Roman" w:hAnsi="Times Roman"/>
          <w:b w:val="1"/>
          <w:bCs w:val="1"/>
          <w:sz w:val="22"/>
          <w:szCs w:val="22"/>
          <w:rtl w:val="0"/>
          <w:lang w:val="en-US"/>
        </w:rPr>
        <w:t xml:space="preserve"> </w:t>
      </w:r>
      <w:r>
        <w:rPr>
          <w:rFonts w:ascii="Times Roman" w:cs="Times Roman" w:hAnsi="Times Roman" w:eastAsia="Times Roman"/>
          <w:b w:val="1"/>
          <w:bCs w:val="1"/>
          <w:sz w:val="22"/>
          <w:szCs w:val="22"/>
        </w:rPr>
        <w:drawing xmlns:a="http://schemas.openxmlformats.org/drawingml/2006/main">
          <wp:inline distT="0" distB="0" distL="0" distR="0">
            <wp:extent cx="5943473" cy="3343204"/>
            <wp:effectExtent l="0" t="0" r="0" b="0"/>
            <wp:docPr id="1073741825" name="officeArt object" descr="Logos copy.jpg"/>
            <wp:cNvGraphicFramePr/>
            <a:graphic xmlns:a="http://schemas.openxmlformats.org/drawingml/2006/main">
              <a:graphicData uri="http://schemas.openxmlformats.org/drawingml/2006/picture">
                <pic:pic xmlns:pic="http://schemas.openxmlformats.org/drawingml/2006/picture">
                  <pic:nvPicPr>
                    <pic:cNvPr id="1073741825" name="Logos copy.jpg" descr="Logos copy.jpg"/>
                    <pic:cNvPicPr>
                      <a:picLocks noChangeAspect="1"/>
                    </pic:cNvPicPr>
                  </pic:nvPicPr>
                  <pic:blipFill>
                    <a:blip r:embed="rId4">
                      <a:extLst/>
                    </a:blip>
                    <a:srcRect l="0" t="0" r="0" b="0"/>
                    <a:stretch>
                      <a:fillRect/>
                    </a:stretch>
                  </pic:blipFill>
                  <pic:spPr>
                    <a:xfrm>
                      <a:off x="0" y="0"/>
                      <a:ext cx="5943473" cy="3343204"/>
                    </a:xfrm>
                    <a:prstGeom prst="rect">
                      <a:avLst/>
                    </a:prstGeom>
                    <a:ln w="12700" cap="flat">
                      <a:noFill/>
                      <a:miter lim="400000"/>
                    </a:ln>
                    <a:effectLst/>
                  </pic:spPr>
                </pic:pic>
              </a:graphicData>
            </a:graphic>
          </wp:inline>
        </w:drawing>
      </w:r>
    </w:p>
    <w:p>
      <w:pPr>
        <w:pStyle w:val="Body"/>
        <w:rPr>
          <w:rFonts w:ascii="Times Roman" w:cs="Times Roman" w:hAnsi="Times Roman" w:eastAsia="Times Roman"/>
          <w:b w:val="1"/>
          <w:bCs w:val="1"/>
          <w:sz w:val="40"/>
          <w:szCs w:val="40"/>
        </w:rPr>
      </w:pPr>
      <w:r>
        <w:rPr>
          <w:rFonts w:ascii="Arial" w:hAnsi="Arial"/>
          <w:b w:val="1"/>
          <w:bCs w:val="1"/>
          <w:sz w:val="40"/>
          <w:szCs w:val="40"/>
          <w:rtl w:val="0"/>
        </w:rPr>
        <w:t>Devwale Erityaj la: Refleksyon Akademik sou Doub D</w:t>
      </w:r>
      <w:r>
        <w:rPr>
          <w:rFonts w:ascii="Arial" w:hAnsi="Arial" w:hint="default"/>
          <w:b w:val="1"/>
          <w:bCs w:val="1"/>
          <w:sz w:val="40"/>
          <w:szCs w:val="40"/>
          <w:rtl w:val="0"/>
          <w:lang w:val="it-IT"/>
        </w:rPr>
        <w:t>è</w:t>
      </w:r>
      <w:r>
        <w:rPr>
          <w:rFonts w:ascii="Arial" w:hAnsi="Arial"/>
          <w:b w:val="1"/>
          <w:bCs w:val="1"/>
          <w:sz w:val="40"/>
          <w:szCs w:val="40"/>
          <w:rtl w:val="0"/>
        </w:rPr>
        <w:t>t Ayiti</w:t>
      </w:r>
      <w:r>
        <w:rPr>
          <w:rFonts w:ascii="Times Roman" w:hAnsi="Times Roman"/>
          <w:b w:val="1"/>
          <w:bCs w:val="1"/>
          <w:sz w:val="40"/>
          <w:szCs w:val="40"/>
          <w:rtl w:val="0"/>
          <w:lang w:val="en-US"/>
        </w:rPr>
        <w:t xml:space="preserve"> an 1825</w:t>
      </w:r>
    </w:p>
    <w:p>
      <w:pPr>
        <w:pStyle w:val="Body"/>
        <w:rPr>
          <w:b w:val="1"/>
          <w:bCs w:val="1"/>
          <w:sz w:val="40"/>
          <w:szCs w:val="4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Times New Roman" w:cs="Times New Roman" w:hAnsi="Times New Roman" w:eastAsia="Times New Roman"/>
          <w:b w:val="1"/>
          <w:bCs w:val="1"/>
          <w:outline w:val="0"/>
          <w:color w:val="000000"/>
          <w:sz w:val="28"/>
          <w:szCs w:val="28"/>
          <w14:textFill>
            <w14:solidFill>
              <w14:srgbClr w14:val="000000"/>
            </w14:solidFill>
          </w14:textFill>
        </w:rPr>
      </w:pPr>
      <w:r>
        <w:rPr>
          <w:rFonts w:ascii="Times New Roman" w:hAnsi="Times New Roman"/>
          <w:b w:val="1"/>
          <w:bCs w:val="1"/>
          <w:outline w:val="0"/>
          <w:color w:val="000000"/>
          <w:sz w:val="28"/>
          <w:szCs w:val="28"/>
          <w:rtl w:val="0"/>
          <w:lang w:val="en-US"/>
          <w14:textFill>
            <w14:solidFill>
              <w14:srgbClr w14:val="000000"/>
            </w14:solidFill>
          </w14:textFill>
        </w:rPr>
        <w:t>Webin</w:t>
      </w:r>
      <w:r>
        <w:rPr>
          <w:rFonts w:ascii="Times New Roman" w:hAnsi="Times New Roman" w:hint="default"/>
          <w:b w:val="1"/>
          <w:bCs w:val="1"/>
          <w:outline w:val="0"/>
          <w:color w:val="000000"/>
          <w:sz w:val="28"/>
          <w:szCs w:val="28"/>
          <w:rtl w:val="0"/>
          <w:lang w:val="en-US"/>
          <w14:textFill>
            <w14:solidFill>
              <w14:srgbClr w14:val="000000"/>
            </w14:solidFill>
          </w14:textFill>
        </w:rPr>
        <w:t>è</w:t>
      </w:r>
    </w:p>
    <w:p>
      <w:pPr>
        <w:pStyle w:val="Body A"/>
        <w:spacing w:line="276" w:lineRule="auto"/>
        <w:rPr>
          <w:b w:val="1"/>
          <w:bCs w:val="1"/>
          <w:sz w:val="28"/>
          <w:szCs w:val="28"/>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Arial" w:cs="Arial" w:hAnsi="Arial" w:eastAsia="Arial"/>
          <w:b w:val="1"/>
          <w:bCs w:val="1"/>
          <w:sz w:val="26"/>
          <w:szCs w:val="26"/>
          <w:u w:color="242424"/>
        </w:rPr>
      </w:pPr>
      <w:r>
        <w:rPr>
          <w:rFonts w:ascii="Times New Roman" w:hAnsi="Times New Roman"/>
          <w:b w:val="1"/>
          <w:bCs w:val="1"/>
          <w:sz w:val="26"/>
          <w:szCs w:val="26"/>
          <w:rtl w:val="0"/>
          <w:lang w:val="en-US"/>
        </w:rPr>
        <w:t>Lendi 15 Septanm 2025, 1:00-3:00PM EDT / 1:00</w:t>
      </w:r>
      <w:r>
        <w:rPr>
          <w:rFonts w:ascii="Times New Roman" w:hAnsi="Times New Roman" w:hint="default"/>
          <w:b w:val="1"/>
          <w:bCs w:val="1"/>
          <w:sz w:val="26"/>
          <w:szCs w:val="26"/>
          <w:rtl w:val="0"/>
          <w:lang w:val="en-US"/>
        </w:rPr>
        <w:t>–</w:t>
      </w:r>
      <w:r>
        <w:rPr>
          <w:rFonts w:ascii="Times New Roman" w:hAnsi="Times New Roman"/>
          <w:b w:val="1"/>
          <w:bCs w:val="1"/>
          <w:sz w:val="26"/>
          <w:szCs w:val="26"/>
          <w:rtl w:val="0"/>
          <w:lang w:val="en-US"/>
        </w:rPr>
        <w:t>3:00PM Ayiti / 10:00AM-12:00PM PDT / 11:00AM-1:00PM MDT / 5:00-7:00PM GMT / 6:00-8:00PM BST / 7:00-9:00PM CAT ak CEST / 8:00-10:00PM EAT, EEST ak IDT</w:t>
      </w:r>
    </w:p>
    <w:p>
      <w:pPr>
        <w:pStyle w:val="Body"/>
        <w:spacing w:before="240" w:after="240" w:line="276" w:lineRule="auto"/>
        <w:jc w:val="both"/>
        <w:rPr>
          <w:sz w:val="26"/>
          <w:szCs w:val="26"/>
        </w:rPr>
      </w:pPr>
      <w:r>
        <w:rPr>
          <w:sz w:val="26"/>
          <w:szCs w:val="26"/>
          <w:rtl w:val="0"/>
          <w:lang w:val="en-US"/>
        </w:rPr>
        <w:t>Webin</w:t>
      </w:r>
      <w:r>
        <w:rPr>
          <w:sz w:val="26"/>
          <w:szCs w:val="26"/>
          <w:rtl w:val="0"/>
          <w:lang w:val="it-IT"/>
        </w:rPr>
        <w:t xml:space="preserve">è </w:t>
      </w:r>
      <w:r>
        <w:rPr>
          <w:sz w:val="26"/>
          <w:szCs w:val="26"/>
          <w:rtl w:val="0"/>
          <w:lang w:val="fr-FR"/>
        </w:rPr>
        <w:t>Sant Ent</w:t>
      </w:r>
      <w:r>
        <w:rPr>
          <w:sz w:val="26"/>
          <w:szCs w:val="26"/>
          <w:rtl w:val="0"/>
          <w:lang w:val="it-IT"/>
        </w:rPr>
        <w:t>è</w:t>
      </w:r>
      <w:r>
        <w:rPr>
          <w:sz w:val="26"/>
          <w:szCs w:val="26"/>
          <w:rtl w:val="0"/>
        </w:rPr>
        <w:t>nasyonal pou Erityaj Milti-Jenerasyon</w:t>
      </w:r>
      <w:r>
        <w:rPr>
          <w:sz w:val="26"/>
          <w:szCs w:val="26"/>
          <w:rtl w:val="0"/>
          <w:lang w:val="it-IT"/>
        </w:rPr>
        <w:t>è</w:t>
      </w:r>
      <w:r>
        <w:rPr>
          <w:sz w:val="26"/>
          <w:szCs w:val="26"/>
          <w:rtl w:val="0"/>
        </w:rPr>
        <w:t>l nan Ch</w:t>
      </w:r>
      <w:r>
        <w:rPr>
          <w:sz w:val="26"/>
          <w:szCs w:val="26"/>
          <w:rtl w:val="0"/>
        </w:rPr>
        <w:t>ò</w:t>
      </w:r>
      <w:r>
        <w:rPr>
          <w:sz w:val="26"/>
          <w:szCs w:val="26"/>
          <w:rtl w:val="0"/>
        </w:rPr>
        <w:t>k sa a, ki f</w:t>
      </w:r>
      <w:r>
        <w:rPr>
          <w:sz w:val="26"/>
          <w:szCs w:val="26"/>
          <w:rtl w:val="0"/>
          <w:lang w:val="it-IT"/>
        </w:rPr>
        <w:t>è</w:t>
      </w:r>
      <w:r>
        <w:rPr>
          <w:sz w:val="26"/>
          <w:szCs w:val="26"/>
          <w:rtl w:val="0"/>
        </w:rPr>
        <w:t>t an kolaborasyon ak Kolektif Ayisyen Afwo-Desandan (Kolektif Afro-Desandan Ayisyen), Klinik Jistis Global Lek</w:t>
      </w:r>
      <w:r>
        <w:rPr>
          <w:sz w:val="26"/>
          <w:szCs w:val="26"/>
          <w:rtl w:val="0"/>
        </w:rPr>
        <w:t>ò</w:t>
      </w:r>
      <w:r>
        <w:rPr>
          <w:sz w:val="26"/>
          <w:szCs w:val="26"/>
          <w:rtl w:val="0"/>
        </w:rPr>
        <w:t>l Lwa NYU, Enstiti pou Jistis ak Demokrasi an Ayiti, ak Sant Anacaona pou Dwa Moun (Lafrans</w:t>
      </w:r>
      <w:r>
        <w:rPr>
          <w:sz w:val="26"/>
          <w:szCs w:val="26"/>
          <w:rtl w:val="0"/>
        </w:rPr>
        <w:t>–</w:t>
      </w:r>
      <w:r>
        <w:rPr>
          <w:sz w:val="26"/>
          <w:szCs w:val="26"/>
          <w:rtl w:val="0"/>
        </w:rPr>
        <w:t>Ayiti), pral prezante yon pan</w:t>
      </w:r>
      <w:r>
        <w:rPr>
          <w:sz w:val="26"/>
          <w:szCs w:val="26"/>
          <w:rtl w:val="0"/>
          <w:lang w:val="it-IT"/>
        </w:rPr>
        <w:t>è</w:t>
      </w:r>
      <w:r>
        <w:rPr>
          <w:sz w:val="26"/>
          <w:szCs w:val="26"/>
          <w:rtl w:val="0"/>
          <w:lang w:val="it-IT"/>
        </w:rPr>
        <w:t>l ch</w:t>
      </w:r>
      <w:r>
        <w:rPr>
          <w:sz w:val="26"/>
          <w:szCs w:val="26"/>
          <w:rtl w:val="0"/>
          <w:lang w:val="it-IT"/>
        </w:rPr>
        <w:t>è</w:t>
      </w:r>
      <w:r>
        <w:rPr>
          <w:sz w:val="26"/>
          <w:szCs w:val="26"/>
          <w:rtl w:val="0"/>
        </w:rPr>
        <w:t>ch</w:t>
      </w:r>
      <w:r>
        <w:rPr>
          <w:sz w:val="26"/>
          <w:szCs w:val="26"/>
          <w:rtl w:val="0"/>
          <w:lang w:val="it-IT"/>
        </w:rPr>
        <w:t xml:space="preserve">è </w:t>
      </w:r>
      <w:r>
        <w:rPr>
          <w:sz w:val="26"/>
          <w:szCs w:val="26"/>
          <w:rtl w:val="0"/>
        </w:rPr>
        <w:t>ayisyen espesyalize nan etid miltidisiplin</w:t>
      </w:r>
      <w:r>
        <w:rPr>
          <w:sz w:val="26"/>
          <w:szCs w:val="26"/>
          <w:rtl w:val="0"/>
          <w:lang w:val="it-IT"/>
        </w:rPr>
        <w:t>è</w:t>
      </w:r>
      <w:r>
        <w:rPr>
          <w:sz w:val="26"/>
          <w:szCs w:val="26"/>
          <w:rtl w:val="0"/>
        </w:rPr>
        <w:t xml:space="preserve">, tankou istwa, sosyoloji, ekonomi, ak dwa. Yo pral angaje yo nan yon diskou kritik ak istorikman fonde sou endemnite 1825 la, ke yo rele souvan </w:t>
      </w:r>
      <w:r>
        <w:rPr>
          <w:sz w:val="26"/>
          <w:szCs w:val="26"/>
          <w:rtl w:val="0"/>
          <w:lang w:val="fr-FR"/>
        </w:rPr>
        <w:t xml:space="preserve">« </w:t>
      </w:r>
      <w:r>
        <w:rPr>
          <w:sz w:val="26"/>
          <w:szCs w:val="26"/>
          <w:rtl w:val="0"/>
          <w:lang w:val="en-US"/>
        </w:rPr>
        <w:t>doub d</w:t>
      </w:r>
      <w:r>
        <w:rPr>
          <w:sz w:val="26"/>
          <w:szCs w:val="26"/>
          <w:rtl w:val="0"/>
          <w:lang w:val="it-IT"/>
        </w:rPr>
        <w:t>è</w:t>
      </w:r>
      <w:r>
        <w:rPr>
          <w:sz w:val="26"/>
          <w:szCs w:val="26"/>
          <w:rtl w:val="0"/>
          <w:lang w:val="fr-FR"/>
        </w:rPr>
        <w:t xml:space="preserve">t la </w:t>
      </w:r>
      <w:r>
        <w:rPr>
          <w:sz w:val="26"/>
          <w:szCs w:val="26"/>
          <w:rtl w:val="0"/>
          <w:lang w:val="it-IT"/>
        </w:rPr>
        <w:t xml:space="preserve">» </w:t>
      </w:r>
      <w:r>
        <w:rPr>
          <w:sz w:val="26"/>
          <w:szCs w:val="26"/>
          <w:rtl w:val="0"/>
        </w:rPr>
        <w:t>(yon chaj finansye Lafrans te enpoze pou konpanse ansyen kolon yo e pou rekon</w:t>
      </w:r>
      <w:r>
        <w:rPr>
          <w:sz w:val="26"/>
          <w:szCs w:val="26"/>
          <w:rtl w:val="0"/>
          <w:lang w:val="it-IT"/>
        </w:rPr>
        <w:t>è</w:t>
      </w:r>
      <w:r>
        <w:rPr>
          <w:sz w:val="26"/>
          <w:szCs w:val="26"/>
          <w:rtl w:val="0"/>
        </w:rPr>
        <w:t>t endepandans Ayiti), ke Lafrans te f</w:t>
      </w:r>
      <w:r>
        <w:rPr>
          <w:sz w:val="26"/>
          <w:szCs w:val="26"/>
          <w:rtl w:val="0"/>
        </w:rPr>
        <w:t>ò</w:t>
      </w:r>
      <w:r>
        <w:rPr>
          <w:sz w:val="26"/>
          <w:szCs w:val="26"/>
          <w:rtl w:val="0"/>
        </w:rPr>
        <w:t>se Ayiti peye.</w:t>
      </w:r>
    </w:p>
    <w:p>
      <w:pPr>
        <w:pStyle w:val="Body"/>
        <w:spacing w:before="240" w:after="240" w:line="276" w:lineRule="auto"/>
        <w:jc w:val="both"/>
        <w:rPr>
          <w:sz w:val="26"/>
          <w:szCs w:val="26"/>
          <w:u w:color="242424"/>
        </w:rPr>
      </w:pPr>
      <w:r>
        <w:rPr>
          <w:sz w:val="26"/>
          <w:szCs w:val="26"/>
          <w:rtl w:val="0"/>
        </w:rPr>
        <w:t>Pan</w:t>
      </w:r>
      <w:r>
        <w:rPr>
          <w:sz w:val="26"/>
          <w:szCs w:val="26"/>
          <w:rtl w:val="0"/>
          <w:lang w:val="it-IT"/>
        </w:rPr>
        <w:t>è</w:t>
      </w:r>
      <w:r>
        <w:rPr>
          <w:sz w:val="26"/>
          <w:szCs w:val="26"/>
          <w:rtl w:val="0"/>
        </w:rPr>
        <w:t>l eksp</w:t>
      </w:r>
      <w:r>
        <w:rPr>
          <w:sz w:val="26"/>
          <w:szCs w:val="26"/>
          <w:rtl w:val="0"/>
          <w:lang w:val="it-IT"/>
        </w:rPr>
        <w:t xml:space="preserve">è </w:t>
      </w:r>
      <w:r>
        <w:rPr>
          <w:sz w:val="26"/>
          <w:szCs w:val="26"/>
          <w:rtl w:val="0"/>
        </w:rPr>
        <w:t>sa a pral egzamine konsekans dirab ak plizy</w:t>
      </w:r>
      <w:r>
        <w:rPr>
          <w:sz w:val="26"/>
          <w:szCs w:val="26"/>
          <w:rtl w:val="0"/>
          <w:lang w:val="it-IT"/>
        </w:rPr>
        <w:t xml:space="preserve">è </w:t>
      </w:r>
      <w:r>
        <w:rPr>
          <w:sz w:val="26"/>
          <w:szCs w:val="26"/>
          <w:rtl w:val="0"/>
        </w:rPr>
        <w:t>asp</w:t>
      </w:r>
      <w:r>
        <w:rPr>
          <w:sz w:val="26"/>
          <w:szCs w:val="26"/>
          <w:rtl w:val="0"/>
          <w:lang w:val="it-IT"/>
        </w:rPr>
        <w:t xml:space="preserve">è </w:t>
      </w:r>
      <w:r>
        <w:rPr>
          <w:sz w:val="26"/>
          <w:szCs w:val="26"/>
          <w:rtl w:val="0"/>
        </w:rPr>
        <w:t>d</w:t>
      </w:r>
      <w:r>
        <w:rPr>
          <w:sz w:val="26"/>
          <w:szCs w:val="26"/>
          <w:rtl w:val="0"/>
          <w:lang w:val="it-IT"/>
        </w:rPr>
        <w:t>è</w:t>
      </w:r>
      <w:r>
        <w:rPr>
          <w:sz w:val="26"/>
          <w:szCs w:val="26"/>
          <w:rtl w:val="0"/>
          <w:lang w:val="fr-FR"/>
        </w:rPr>
        <w:t>t sa a sou estrikti ekonomik, souver</w:t>
      </w:r>
      <w:r>
        <w:rPr>
          <w:sz w:val="26"/>
          <w:szCs w:val="26"/>
          <w:rtl w:val="0"/>
          <w:lang w:val="it-IT"/>
        </w:rPr>
        <w:t>è</w:t>
      </w:r>
      <w:r>
        <w:rPr>
          <w:sz w:val="26"/>
          <w:szCs w:val="26"/>
          <w:rtl w:val="0"/>
        </w:rPr>
        <w:t>nte politik, ak twal sosyal Ayiti. Anplis, li pral kontribye nan dyal</w:t>
      </w:r>
      <w:r>
        <w:rPr>
          <w:sz w:val="26"/>
          <w:szCs w:val="26"/>
          <w:rtl w:val="0"/>
        </w:rPr>
        <w:t>ò</w:t>
      </w:r>
      <w:r>
        <w:rPr>
          <w:sz w:val="26"/>
          <w:szCs w:val="26"/>
          <w:rtl w:val="0"/>
          <w:lang w:val="da-DK"/>
        </w:rPr>
        <w:t>g nuanse ki ap f</w:t>
      </w:r>
      <w:r>
        <w:rPr>
          <w:sz w:val="26"/>
          <w:szCs w:val="26"/>
          <w:rtl w:val="0"/>
          <w:lang w:val="it-IT"/>
        </w:rPr>
        <w:t>è</w:t>
      </w:r>
      <w:r>
        <w:rPr>
          <w:sz w:val="26"/>
          <w:szCs w:val="26"/>
          <w:rtl w:val="0"/>
        </w:rPr>
        <w:t>t kounye a sou dimansyon istorik ak kontanporen reparasyon ak gerizon sosyal, nan kont</w:t>
      </w:r>
      <w:r>
        <w:rPr>
          <w:sz w:val="26"/>
          <w:szCs w:val="26"/>
          <w:rtl w:val="0"/>
          <w:lang w:val="it-IT"/>
        </w:rPr>
        <w:t>è</w:t>
      </w:r>
      <w:r>
        <w:rPr>
          <w:sz w:val="26"/>
          <w:szCs w:val="26"/>
          <w:rtl w:val="0"/>
        </w:rPr>
        <w:t>ks pi laj jistis pou p</w:t>
      </w:r>
      <w:r>
        <w:rPr>
          <w:sz w:val="26"/>
          <w:szCs w:val="26"/>
          <w:rtl w:val="0"/>
          <w:lang w:val="it-IT"/>
        </w:rPr>
        <w:t>è</w:t>
      </w:r>
      <w:r>
        <w:rPr>
          <w:sz w:val="26"/>
          <w:szCs w:val="26"/>
          <w:rtl w:val="0"/>
        </w:rPr>
        <w:t>p ayisyen an ak desandan yo atrav</w:t>
      </w:r>
      <w:r>
        <w:rPr>
          <w:sz w:val="26"/>
          <w:szCs w:val="26"/>
          <w:rtl w:val="0"/>
          <w:lang w:val="it-IT"/>
        </w:rPr>
        <w:t xml:space="preserve">è </w:t>
      </w:r>
      <w:r>
        <w:rPr>
          <w:sz w:val="26"/>
          <w:szCs w:val="26"/>
          <w:rtl w:val="0"/>
        </w:rPr>
        <w:t>lemond.</w:t>
      </w:r>
    </w:p>
    <w:p>
      <w:pPr>
        <w:pStyle w:val="Body"/>
        <w:spacing w:before="240" w:after="240" w:line="276" w:lineRule="auto"/>
        <w:rPr>
          <w:b w:val="1"/>
          <w:bCs w:val="1"/>
          <w:sz w:val="26"/>
          <w:szCs w:val="26"/>
        </w:rPr>
      </w:pPr>
      <w:r>
        <w:rPr>
          <w:b w:val="1"/>
          <w:bCs w:val="1"/>
          <w:sz w:val="26"/>
          <w:szCs w:val="26"/>
          <w:rtl w:val="0"/>
        </w:rPr>
        <w:t>Tradiksyon similtane ap disponib an angl</w:t>
      </w:r>
      <w:r>
        <w:rPr>
          <w:b w:val="1"/>
          <w:bCs w:val="1"/>
          <w:sz w:val="26"/>
          <w:szCs w:val="26"/>
          <w:rtl w:val="0"/>
          <w:lang w:val="it-IT"/>
        </w:rPr>
        <w:t xml:space="preserve">è </w:t>
      </w:r>
      <w:r>
        <w:rPr>
          <w:b w:val="1"/>
          <w:bCs w:val="1"/>
          <w:sz w:val="26"/>
          <w:szCs w:val="26"/>
          <w:rtl w:val="0"/>
        </w:rPr>
        <w:t>ak franse.</w:t>
      </w:r>
    </w:p>
    <w:p>
      <w:pPr>
        <w:pStyle w:val="Default"/>
        <w:spacing w:before="0" w:line="240" w:lineRule="auto"/>
        <w:jc w:val="both"/>
        <w:rPr>
          <w:rFonts w:ascii="Times New Roman" w:cs="Times New Roman" w:hAnsi="Times New Roman" w:eastAsia="Times New Roman"/>
        </w:rPr>
      </w:pPr>
    </w:p>
    <w:p>
      <w:pPr>
        <w:pStyle w:val="Default"/>
        <w:spacing w:before="0" w:line="240" w:lineRule="auto"/>
        <w:jc w:val="both"/>
        <w:rPr>
          <w:rFonts w:ascii="Times Roman" w:cs="Times Roman" w:hAnsi="Times Roman" w:eastAsia="Times Roman"/>
          <w:b w:val="1"/>
          <w:bCs w:val="1"/>
          <w:sz w:val="36"/>
          <w:szCs w:val="36"/>
        </w:rPr>
      </w:pPr>
      <w:r>
        <w:rPr>
          <w:rFonts w:ascii="Times Roman" w:hAnsi="Times Roman"/>
          <w:b w:val="1"/>
          <w:bCs w:val="1"/>
          <w:sz w:val="36"/>
          <w:szCs w:val="36"/>
          <w:rtl w:val="0"/>
          <w:lang w:val="en-US"/>
        </w:rPr>
        <w:t>Ent</w:t>
      </w:r>
      <w:r>
        <w:rPr>
          <w:rFonts w:ascii="Times Roman" w:hAnsi="Times Roman" w:hint="default"/>
          <w:b w:val="1"/>
          <w:bCs w:val="1"/>
          <w:sz w:val="36"/>
          <w:szCs w:val="36"/>
          <w:rtl w:val="0"/>
          <w:lang w:val="en-US"/>
        </w:rPr>
        <w:t>è</w:t>
      </w:r>
      <w:r>
        <w:rPr>
          <w:rFonts w:ascii="Times Roman" w:hAnsi="Times Roman"/>
          <w:b w:val="1"/>
          <w:bCs w:val="1"/>
          <w:sz w:val="36"/>
          <w:szCs w:val="36"/>
          <w:rtl w:val="0"/>
          <w:lang w:val="en-US"/>
        </w:rPr>
        <w:t>venan yo:</w:t>
      </w:r>
    </w:p>
    <w:p>
      <w:pPr>
        <w:pStyle w:val="Default"/>
        <w:spacing w:before="0" w:line="240" w:lineRule="auto"/>
        <w:jc w:val="both"/>
        <w:rPr>
          <w:rFonts w:ascii="Times Roman" w:cs="Times Roman" w:hAnsi="Times Roman" w:eastAsia="Times Roman"/>
          <w:b w:val="1"/>
          <w:bCs w:val="1"/>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Roman" w:cs="Times Roman" w:hAnsi="Times Roman" w:eastAsia="Times Roman"/>
          <w:b w:val="1"/>
          <w:bCs w:val="1"/>
          <w:sz w:val="36"/>
          <w:szCs w:val="36"/>
        </w:rPr>
        <w:drawing xmlns:a="http://schemas.openxmlformats.org/drawingml/2006/main">
          <wp:inline distT="0" distB="0" distL="0" distR="0">
            <wp:extent cx="2744984" cy="2693257"/>
            <wp:effectExtent l="0" t="0" r="0" b="0"/>
            <wp:docPr id="1073741826" name="officeArt object" descr="Dupoy.jpg"/>
            <wp:cNvGraphicFramePr/>
            <a:graphic xmlns:a="http://schemas.openxmlformats.org/drawingml/2006/main">
              <a:graphicData uri="http://schemas.openxmlformats.org/drawingml/2006/picture">
                <pic:pic xmlns:pic="http://schemas.openxmlformats.org/drawingml/2006/picture">
                  <pic:nvPicPr>
                    <pic:cNvPr id="1073741826" name="Dupoy.jpg" descr="Dupoy.jpg"/>
                    <pic:cNvPicPr>
                      <a:picLocks noChangeAspect="1"/>
                    </pic:cNvPicPr>
                  </pic:nvPicPr>
                  <pic:blipFill>
                    <a:blip r:embed="rId5">
                      <a:extLst/>
                    </a:blip>
                    <a:srcRect l="0" t="1884" r="0" b="0"/>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Dr. Alex Dupuy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Alex Dupuy is John E. Andrus Professor of Sociology Emeritus at Wesleyan University in Middletown, CT. </w:t>
      </w:r>
      <w:r>
        <w:rPr>
          <w:rFonts w:ascii="Times New Roman" w:hAnsi="Times New Roman" w:hint="default"/>
          <w:sz w:val="26"/>
          <w:szCs w:val="26"/>
          <w:rtl w:val="0"/>
          <w:lang w:val="en-US"/>
        </w:rPr>
        <w:t> </w:t>
      </w:r>
      <w:r>
        <w:rPr>
          <w:rFonts w:ascii="Times New Roman" w:hAnsi="Times New Roman"/>
          <w:sz w:val="26"/>
          <w:szCs w:val="26"/>
          <w:rtl w:val="0"/>
          <w:lang w:val="en-US"/>
        </w:rPr>
        <w:t>An internationally recognized specialist on Haiti, he has lectured across the United States and abroad, has given interviews on local, national, and international radio and television networks, published more than three dozen articles in professional journals and anthologies, and six books, most recently</w:t>
      </w:r>
      <w:r>
        <w:rPr>
          <w:rFonts w:ascii="Times New Roman" w:hAnsi="Times New Roman" w:hint="default"/>
          <w:sz w:val="26"/>
          <w:szCs w:val="26"/>
          <w:rtl w:val="0"/>
          <w:lang w:val="en-US"/>
        </w:rPr>
        <w:t> </w:t>
      </w:r>
      <w:r>
        <w:rPr>
          <w:rFonts w:ascii="Times New Roman" w:hAnsi="Times New Roman"/>
          <w:i w:val="1"/>
          <w:iCs w:val="1"/>
          <w:sz w:val="26"/>
          <w:szCs w:val="26"/>
          <w:rtl w:val="0"/>
          <w:lang w:val="en-US"/>
        </w:rPr>
        <w:t>Haiti Since 1804: Critical Perspectives on Class, Power, and Gender</w:t>
      </w:r>
      <w:r>
        <w:rPr>
          <w:rFonts w:ascii="Times New Roman" w:hAnsi="Times New Roman"/>
          <w:sz w:val="26"/>
          <w:szCs w:val="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Roman" w:cs="Times Roman" w:hAnsi="Times Roman" w:eastAsia="Times Roman"/>
          <w:b w:val="1"/>
          <w:bCs w:val="1"/>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Roman" w:cs="Times Roman" w:hAnsi="Times Roman" w:eastAsia="Times Roman"/>
          <w:b w:val="1"/>
          <w:bCs w:val="1"/>
          <w:sz w:val="36"/>
          <w:szCs w:val="36"/>
        </w:rPr>
        <w:drawing xmlns:a="http://schemas.openxmlformats.org/drawingml/2006/main">
          <wp:inline distT="0" distB="0" distL="0" distR="0">
            <wp:extent cx="2744984" cy="2693257"/>
            <wp:effectExtent l="0" t="0" r="0" b="0"/>
            <wp:docPr id="1073741827" name="officeArt object" descr="Dr M.jpg"/>
            <wp:cNvGraphicFramePr/>
            <a:graphic xmlns:a="http://schemas.openxmlformats.org/drawingml/2006/main">
              <a:graphicData uri="http://schemas.openxmlformats.org/drawingml/2006/picture">
                <pic:pic xmlns:pic="http://schemas.openxmlformats.org/drawingml/2006/picture">
                  <pic:nvPicPr>
                    <pic:cNvPr id="1073741827" name="Dr M.jpg" descr="Dr M.jpg"/>
                    <pic:cNvPicPr>
                      <a:picLocks noChangeAspect="1"/>
                    </pic:cNvPicPr>
                  </pic:nvPicPr>
                  <pic:blipFill>
                    <a:blip r:embed="rId6">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 xml:space="preserve">Professor </w:t>
      </w:r>
      <w:r>
        <w:rPr>
          <w:rFonts w:ascii="Times New Roman" w:hAnsi="Times New Roman"/>
          <w:b w:val="1"/>
          <w:bCs w:val="1"/>
          <w:sz w:val="32"/>
          <w:szCs w:val="32"/>
          <w:rtl w:val="0"/>
          <w:lang w:val="en-US"/>
        </w:rPr>
        <w:t>Marlene L. Daut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r>
        <w:rPr>
          <w:rFonts w:ascii="Times New Roman" w:hAnsi="Times New Roman"/>
          <w:sz w:val="26"/>
          <w:szCs w:val="26"/>
          <w:rtl w:val="0"/>
          <w:lang w:val="en-US"/>
        </w:rPr>
        <w:t xml:space="preserve">A Professor of French, Black Studies, and History at Yale University. Most recently, she has authored </w:t>
      </w:r>
      <w:r>
        <w:rPr>
          <w:rFonts w:ascii="Times New Roman" w:hAnsi="Times New Roman"/>
          <w:i w:val="1"/>
          <w:iCs w:val="1"/>
          <w:sz w:val="26"/>
          <w:szCs w:val="26"/>
          <w:rtl w:val="0"/>
          <w:lang w:val="en-US"/>
        </w:rPr>
        <w:t>The First and Last King of Haiti: The Rise and Fall of Henry Christophe</w:t>
      </w:r>
      <w:r>
        <w:rPr>
          <w:rFonts w:ascii="Times New Roman" w:hAnsi="Times New Roman"/>
          <w:sz w:val="26"/>
          <w:szCs w:val="26"/>
          <w:rtl w:val="0"/>
          <w:lang w:val="en-US"/>
        </w:rPr>
        <w:t xml:space="preserve">.  Previously, she authored </w:t>
      </w:r>
      <w:r>
        <w:rPr>
          <w:rFonts w:ascii="Times New Roman" w:hAnsi="Times New Roman"/>
          <w:i w:val="1"/>
          <w:iCs w:val="1"/>
          <w:sz w:val="26"/>
          <w:szCs w:val="26"/>
          <w:rtl w:val="0"/>
          <w:lang w:val="en-US"/>
        </w:rPr>
        <w:t>Awakening the Ashes: An Intellectual History of the Haitian Revolution</w:t>
      </w:r>
      <w:r>
        <w:rPr>
          <w:rFonts w:ascii="Times New Roman" w:hAnsi="Times New Roman"/>
          <w:sz w:val="26"/>
          <w:szCs w:val="26"/>
          <w:rtl w:val="0"/>
          <w:lang w:val="en-US"/>
        </w:rPr>
        <w:t>, which co-won the Frederick Douglass Book Prize.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28" name="officeArt object" descr="Jean 1.jpg"/>
            <wp:cNvGraphicFramePr/>
            <a:graphic xmlns:a="http://schemas.openxmlformats.org/drawingml/2006/main">
              <a:graphicData uri="http://schemas.openxmlformats.org/drawingml/2006/picture">
                <pic:pic xmlns:pic="http://schemas.openxmlformats.org/drawingml/2006/picture">
                  <pic:nvPicPr>
                    <pic:cNvPr id="1073741828" name="Jean 1.jpg" descr="Jean 1.jpg"/>
                    <pic:cNvPicPr>
                      <a:picLocks noChangeAspect="1"/>
                    </pic:cNvPicPr>
                  </pic:nvPicPr>
                  <pic:blipFill>
                    <a:blip r:embed="rId7">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0"/>
          <w:bCs w:val="0"/>
          <w:sz w:val="32"/>
          <w:szCs w:val="32"/>
        </w:rPr>
      </w:pPr>
      <w:r>
        <w:rPr>
          <w:rFonts w:ascii="Times New Roman" w:hAnsi="Times New Roman"/>
          <w:b w:val="1"/>
          <w:bCs w:val="1"/>
          <w:sz w:val="32"/>
          <w:szCs w:val="32"/>
          <w:rtl w:val="0"/>
          <w:lang w:val="en-US"/>
        </w:rPr>
        <w:t>Dr. Jean Marie Th</w:t>
      </w:r>
      <w:r>
        <w:rPr>
          <w:rFonts w:ascii="Times New Roman" w:hAnsi="Times New Roman" w:hint="default"/>
          <w:b w:val="1"/>
          <w:bCs w:val="1"/>
          <w:sz w:val="32"/>
          <w:szCs w:val="32"/>
          <w:rtl w:val="0"/>
          <w:lang w:val="en-US"/>
        </w:rPr>
        <w:t>é</w:t>
      </w:r>
      <w:r>
        <w:rPr>
          <w:rFonts w:ascii="Times New Roman" w:hAnsi="Times New Roman"/>
          <w:b w:val="1"/>
          <w:bCs w:val="1"/>
          <w:sz w:val="32"/>
          <w:szCs w:val="32"/>
          <w:rtl w:val="0"/>
          <w:lang w:val="en-US"/>
        </w:rPr>
        <w:t>odat</w:t>
      </w:r>
      <w:r>
        <w:rPr>
          <w:rFonts w:ascii="Times New Roman" w:hAnsi="Times New Roman"/>
          <w:b w:val="0"/>
          <w:bCs w:val="0"/>
          <w:sz w:val="32"/>
          <w:szCs w:val="32"/>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A geographer and professor at the University of Paris 1 Panth</w:t>
      </w:r>
      <w:r>
        <w:rPr>
          <w:rFonts w:ascii="Times New Roman" w:hAnsi="Times New Roman" w:hint="default"/>
          <w:sz w:val="26"/>
          <w:szCs w:val="26"/>
          <w:rtl w:val="0"/>
          <w:lang w:val="en-US"/>
        </w:rPr>
        <w:t>é</w:t>
      </w:r>
      <w:r>
        <w:rPr>
          <w:rFonts w:ascii="Times New Roman" w:hAnsi="Times New Roman"/>
          <w:sz w:val="26"/>
          <w:szCs w:val="26"/>
          <w:rtl w:val="0"/>
          <w:lang w:val="en-US"/>
        </w:rPr>
        <w:t>on-Sorbonne and the State University of Haiti. Holding a doctorate in geography, his research explores economic and cultural spaces, globalization, geopolitics, and regional studies of the Antilles, Caribbean, Haiti, and the Dominican Republic, with a focus on slavery, colonization, borders, and creolization.</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29" name="officeArt object" descr="Prof Jean.jpg"/>
            <wp:cNvGraphicFramePr/>
            <a:graphic xmlns:a="http://schemas.openxmlformats.org/drawingml/2006/main">
              <a:graphicData uri="http://schemas.openxmlformats.org/drawingml/2006/picture">
                <pic:pic xmlns:pic="http://schemas.openxmlformats.org/drawingml/2006/picture">
                  <pic:nvPicPr>
                    <pic:cNvPr id="1073741829" name="Prof Jean.jpg" descr="Prof Jean.jpg"/>
                    <pic:cNvPicPr>
                      <a:picLocks noChangeAspect="1"/>
                    </pic:cNvPicPr>
                  </pic:nvPicPr>
                  <pic:blipFill>
                    <a:blip r:embed="rId8">
                      <a:extLst/>
                    </a:blip>
                    <a:srcRect l="0" t="760" r="0" b="112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Professor</w:t>
      </w:r>
      <w:r>
        <w:rPr>
          <w:rFonts w:ascii="Times New Roman" w:hAnsi="Times New Roman"/>
          <w:b w:val="1"/>
          <w:bCs w:val="1"/>
          <w:sz w:val="32"/>
          <w:szCs w:val="32"/>
          <w:rtl w:val="0"/>
          <w:lang w:val="en-US"/>
        </w:rPr>
        <w:t xml:space="preserve"> Jean Casimir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r>
        <w:rPr>
          <w:rFonts w:ascii="Times New Roman" w:hAnsi="Times New Roman"/>
          <w:sz w:val="26"/>
          <w:szCs w:val="26"/>
          <w:rtl w:val="0"/>
          <w:lang w:val="en-US"/>
        </w:rPr>
        <w:t>Professor at the Faculty of Human Sciences at the State University of Haiti with a doctorate in sociology from the National Autonomous University of Mexico, he served as an official at the Economic Commission for Latin America and the Caribbean (1975-1988), and as Haiti</w:t>
      </w:r>
      <w:r>
        <w:rPr>
          <w:rFonts w:ascii="Times New Roman" w:hAnsi="Times New Roman" w:hint="default"/>
          <w:sz w:val="26"/>
          <w:szCs w:val="26"/>
          <w:rtl w:val="0"/>
          <w:lang w:val="en-US"/>
        </w:rPr>
        <w:t>’</w:t>
      </w:r>
      <w:r>
        <w:rPr>
          <w:rFonts w:ascii="Times New Roman" w:hAnsi="Times New Roman"/>
          <w:sz w:val="26"/>
          <w:szCs w:val="26"/>
          <w:rtl w:val="0"/>
          <w:lang w:val="en-US"/>
        </w:rPr>
        <w:t>s Ambassador to the United States and Permanent Representative to the Organization of American States (1991</w:t>
      </w:r>
      <w:r>
        <w:rPr>
          <w:rFonts w:ascii="Times New Roman" w:hAnsi="Times New Roman" w:hint="default"/>
          <w:sz w:val="26"/>
          <w:szCs w:val="26"/>
          <w:rtl w:val="0"/>
          <w:lang w:val="en-US"/>
        </w:rPr>
        <w:t>–</w:t>
      </w:r>
      <w:r>
        <w:rPr>
          <w:rFonts w:ascii="Times New Roman" w:hAnsi="Times New Roman"/>
          <w:sz w:val="26"/>
          <w:szCs w:val="26"/>
          <w:rtl w:val="0"/>
          <w:lang w:val="en-US"/>
        </w:rPr>
        <w:t xml:space="preserve">1997). His major works include </w:t>
      </w:r>
      <w:r>
        <w:rPr>
          <w:rFonts w:ascii="Times New Roman" w:hAnsi="Times New Roman"/>
          <w:i w:val="1"/>
          <w:iCs w:val="1"/>
          <w:sz w:val="26"/>
          <w:szCs w:val="26"/>
          <w:rtl w:val="0"/>
          <w:lang w:val="en-US"/>
        </w:rPr>
        <w:t>The Oppressed Culture</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The Caribbean, United and Divisible</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A Decolonial Reading of Haitian History</w:t>
      </w:r>
      <w:r>
        <w:rPr>
          <w:rFonts w:ascii="Times New Roman" w:hAnsi="Times New Roman"/>
          <w:sz w:val="26"/>
          <w:szCs w:val="26"/>
          <w:rtl w:val="0"/>
          <w:lang w:val="en-US"/>
        </w:rPr>
        <w:t>.</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both"/>
        <w:rPr>
          <w:rFonts w:ascii="Times New Roman" w:cs="Times New Roman" w:hAnsi="Times New Roman" w:eastAsia="Times New Roman"/>
          <w:sz w:val="26"/>
          <w:szCs w:val="26"/>
        </w:rPr>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30" name="officeArt object" descr="Robert Fatton Jr.jpg"/>
            <wp:cNvGraphicFramePr/>
            <a:graphic xmlns:a="http://schemas.openxmlformats.org/drawingml/2006/main">
              <a:graphicData uri="http://schemas.openxmlformats.org/drawingml/2006/picture">
                <pic:pic xmlns:pic="http://schemas.openxmlformats.org/drawingml/2006/picture">
                  <pic:nvPicPr>
                    <pic:cNvPr id="1073741830" name="Robert Fatton Jr.jpg" descr="Robert Fatton Jr.jpg"/>
                    <pic:cNvPicPr>
                      <a:picLocks noChangeAspect="1"/>
                    </pic:cNvPicPr>
                  </pic:nvPicPr>
                  <pic:blipFill>
                    <a:blip r:embed="rId9">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Professor Robert Fatton</w:t>
      </w:r>
      <w:r>
        <w:rPr>
          <w:rFonts w:ascii="Times New Roman" w:hAnsi="Times New Roman"/>
          <w:b w:val="1"/>
          <w:bCs w:val="1"/>
          <w:sz w:val="32"/>
          <w:szCs w:val="32"/>
          <w:rtl w:val="0"/>
          <w:lang w:val="en-US"/>
        </w:rPr>
        <w:t xml:space="preserve"> Jr.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Robert Fatton Jr. is Ambassador Henry J. Taylor and Mrs. Marion R. Taylor Emeritus Professor of Politics at the University of Virginia. He served as chair of the Department of Politics (1997-2004) and Associate Dean of the Graduate School (2010-2012). His numerous publications on Haiti include </w:t>
      </w:r>
      <w:r>
        <w:rPr>
          <w:rFonts w:ascii="Times New Roman" w:hAnsi="Times New Roman"/>
          <w:i w:val="1"/>
          <w:iCs w:val="1"/>
          <w:sz w:val="26"/>
          <w:szCs w:val="26"/>
          <w:rtl w:val="0"/>
          <w:lang w:val="en-US"/>
        </w:rPr>
        <w:t>Haiti: Trapped in the Outer Periphery,</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The Guise of Exceptionalism: Unmasking the National Narratives of Haiti and the United States</w:t>
      </w:r>
      <w:r>
        <w:rPr>
          <w:rFonts w:ascii="Times New Roman" w:hAnsi="Times New Roman"/>
          <w:sz w:val="26"/>
          <w:szCs w:val="26"/>
          <w:rtl w:val="0"/>
          <w:lang w:val="en-US"/>
        </w:rPr>
        <w:t>. The Haitian Studies Association presented him its awards</w:t>
      </w:r>
      <w:r>
        <w:rPr>
          <w:rFonts w:ascii="Times New Roman" w:hAnsi="Times New Roman"/>
          <w:i w:val="1"/>
          <w:iCs w:val="1"/>
          <w:sz w:val="26"/>
          <w:szCs w:val="26"/>
          <w:rtl w:val="0"/>
          <w:lang w:val="en-US"/>
        </w:rPr>
        <w:t xml:space="preserve"> of Excellence</w:t>
      </w:r>
      <w:r>
        <w:rPr>
          <w:rFonts w:ascii="Times New Roman" w:hAnsi="Times New Roman"/>
          <w:sz w:val="26"/>
          <w:szCs w:val="26"/>
          <w:rtl w:val="0"/>
          <w:lang w:val="en-US"/>
        </w:rPr>
        <w:t>,</w:t>
      </w:r>
      <w:r>
        <w:rPr>
          <w:rFonts w:ascii="Times New Roman" w:hAnsi="Times New Roman" w:hint="default"/>
          <w:sz w:val="26"/>
          <w:szCs w:val="26"/>
          <w:rtl w:val="0"/>
          <w:lang w:val="en-US"/>
        </w:rPr>
        <w:t> </w:t>
      </w:r>
      <w:r>
        <w:rPr>
          <w:rFonts w:ascii="Times New Roman" w:hAnsi="Times New Roman"/>
          <w:sz w:val="26"/>
          <w:szCs w:val="26"/>
          <w:rtl w:val="0"/>
          <w:lang w:val="en-US"/>
        </w:rPr>
        <w:t xml:space="preserve">and of </w:t>
      </w:r>
      <w:r>
        <w:rPr>
          <w:rFonts w:ascii="Times New Roman" w:hAnsi="Times New Roman"/>
          <w:i w:val="1"/>
          <w:iCs w:val="1"/>
          <w:sz w:val="26"/>
          <w:szCs w:val="26"/>
          <w:rtl w:val="0"/>
          <w:lang w:val="en-US"/>
        </w:rPr>
        <w:t>Lifetime Achievement</w:t>
      </w:r>
      <w:r>
        <w:rPr>
          <w:rFonts w:ascii="Times New Roman" w:hAnsi="Times New Roman"/>
          <w:sz w:val="26"/>
          <w:szCs w:val="26"/>
          <w:rtl w:val="0"/>
          <w:lang w:val="en-US"/>
        </w:rPr>
        <w:t>.</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New Roman" w:cs="Times New Roman" w:hAnsi="Times New Roman" w:eastAsia="Times New Roman"/>
          <w:sz w:val="26"/>
          <w:szCs w:val="2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r>
        <w:rPr>
          <w:rFonts w:ascii="Times Roman" w:hAnsi="Times Roman"/>
          <w:b w:val="1"/>
          <w:bCs w:val="1"/>
          <w:sz w:val="36"/>
          <w:szCs w:val="36"/>
          <w:rtl w:val="0"/>
          <w:lang w:val="it-IT"/>
        </w:rPr>
        <w:t>Moderat</w:t>
      </w:r>
      <w:r>
        <w:rPr>
          <w:rFonts w:ascii="Times Roman" w:hAnsi="Times Roman" w:hint="default"/>
          <w:b w:val="1"/>
          <w:bCs w:val="1"/>
          <w:sz w:val="36"/>
          <w:szCs w:val="36"/>
          <w:rtl w:val="0"/>
          <w:lang w:val="it-IT"/>
        </w:rPr>
        <w:t xml:space="preserve">è </w:t>
      </w:r>
      <w:r>
        <w:rPr>
          <w:rFonts w:ascii="Times Roman" w:hAnsi="Times Roman"/>
          <w:b w:val="1"/>
          <w:bCs w:val="1"/>
          <w:sz w:val="36"/>
          <w:szCs w:val="36"/>
          <w:rtl w:val="0"/>
          <w:lang w:val="it-IT"/>
        </w:rPr>
        <w:t>yo: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b w:val="1"/>
          <w:bCs w:val="1"/>
          <w:sz w:val="26"/>
          <w:szCs w:val="26"/>
        </w:rPr>
        <w:drawing xmlns:a="http://schemas.openxmlformats.org/drawingml/2006/main">
          <wp:inline distT="0" distB="0" distL="0" distR="0">
            <wp:extent cx="2744984" cy="2693257"/>
            <wp:effectExtent l="0" t="0" r="0" b="0"/>
            <wp:docPr id="1073741831" name="officeArt object" descr="Frantz.jpg"/>
            <wp:cNvGraphicFramePr/>
            <a:graphic xmlns:a="http://schemas.openxmlformats.org/drawingml/2006/main">
              <a:graphicData uri="http://schemas.openxmlformats.org/drawingml/2006/picture">
                <pic:pic xmlns:pic="http://schemas.openxmlformats.org/drawingml/2006/picture">
                  <pic:nvPicPr>
                    <pic:cNvPr id="1073741831" name="Frantz.jpg" descr="Frantz.jpg"/>
                    <pic:cNvPicPr>
                      <a:picLocks noChangeAspect="1"/>
                    </pic:cNvPicPr>
                  </pic:nvPicPr>
                  <pic:blipFill>
                    <a:blip r:embed="rId10">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Frantz Voltaire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A Haitian scholar, filmmaker, and author who has taught at universities in Chile, Mexico, Haiti, and Canada. He has directed and produced acclaimed documentaries such as </w:t>
      </w:r>
      <w:r>
        <w:rPr>
          <w:rFonts w:ascii="Times New Roman" w:hAnsi="Times New Roman"/>
          <w:i w:val="1"/>
          <w:iCs w:val="1"/>
          <w:sz w:val="26"/>
          <w:szCs w:val="26"/>
          <w:rtl w:val="0"/>
          <w:lang w:val="en-US"/>
        </w:rPr>
        <w:t>The Paths of Memory</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Port-au-Prince, My City</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Maestro Issa</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A History of Banking in Haiti</w:t>
      </w:r>
      <w:r>
        <w:rPr>
          <w:rFonts w:ascii="Times New Roman" w:hAnsi="Times New Roman"/>
          <w:sz w:val="26"/>
          <w:szCs w:val="26"/>
          <w:rtl w:val="0"/>
          <w:lang w:val="en-US"/>
        </w:rPr>
        <w:t xml:space="preserve">. Founder of </w:t>
      </w:r>
      <w:r>
        <w:rPr>
          <w:rFonts w:ascii="Times New Roman" w:hAnsi="Times New Roman" w:hint="default"/>
          <w:sz w:val="26"/>
          <w:szCs w:val="26"/>
          <w:rtl w:val="0"/>
          <w:lang w:val="en-US"/>
        </w:rPr>
        <w:t>É</w:t>
      </w:r>
      <w:r>
        <w:rPr>
          <w:rFonts w:ascii="Times New Roman" w:hAnsi="Times New Roman"/>
          <w:sz w:val="26"/>
          <w:szCs w:val="26"/>
          <w:rtl w:val="0"/>
          <w:lang w:val="en-US"/>
        </w:rPr>
        <w:t>ditions du Cidihca, he is widely recognized for his contributions to Caribbean history, culture, and diaspora studies.</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lang w:val="it-IT"/>
        </w:rPr>
      </w:pPr>
      <w:r>
        <w:rPr>
          <w:lang w:val="it-IT"/>
        </w:rPr>
        <w:drawing xmlns:a="http://schemas.openxmlformats.org/drawingml/2006/main">
          <wp:inline distT="0" distB="0" distL="0" distR="0">
            <wp:extent cx="2744984" cy="2693257"/>
            <wp:effectExtent l="0" t="0" r="0" b="0"/>
            <wp:docPr id="1073741832" name="officeArt object" descr="1.jpg"/>
            <wp:cNvGraphicFramePr/>
            <a:graphic xmlns:a="http://schemas.openxmlformats.org/drawingml/2006/main">
              <a:graphicData uri="http://schemas.openxmlformats.org/drawingml/2006/picture">
                <pic:pic xmlns:pic="http://schemas.openxmlformats.org/drawingml/2006/picture">
                  <pic:nvPicPr>
                    <pic:cNvPr id="1073741832" name="1.jpg" descr="1.jpg"/>
                    <pic:cNvPicPr>
                      <a:picLocks noChangeAspect="1"/>
                    </pic:cNvPicPr>
                  </pic:nvPicPr>
                  <pic:blipFill>
                    <a:blip r:embed="rId11">
                      <a:extLst/>
                    </a:blip>
                    <a:srcRect l="0" t="1884" r="0" b="0"/>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Body A"/>
        <w:spacing w:after="240"/>
        <w:jc w:val="both"/>
        <w:rPr>
          <w:rFonts w:ascii="Times Roman" w:cs="Times Roman" w:hAnsi="Times Roman" w:eastAsia="Times Roman"/>
          <w:b w:val="1"/>
          <w:bCs w:val="1"/>
          <w:sz w:val="32"/>
          <w:szCs w:val="32"/>
          <w:lang w:val="it-IT"/>
        </w:rPr>
      </w:pPr>
      <w:r>
        <w:rPr>
          <w:rFonts w:ascii="Times Roman" w:hAnsi="Times Roman"/>
          <w:b w:val="1"/>
          <w:bCs w:val="1"/>
          <w:sz w:val="32"/>
          <w:szCs w:val="32"/>
          <w:rtl w:val="0"/>
          <w:lang w:val="it-IT"/>
        </w:rPr>
        <w:t>Dr. Yael Danieli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pPr>
      <w:r>
        <w:rPr>
          <w:rFonts w:ascii="Times New Roman" w:hAnsi="Times New Roman"/>
          <w:sz w:val="26"/>
          <w:szCs w:val="26"/>
          <w:rtl w:val="0"/>
          <w:lang w:val="en-US"/>
        </w:rPr>
        <w:t>A Clinical psychologist, traumatologist, victimologist and psychohistorian, Dr. Danieli is Founder, Executive Director and Senior Representative to the United Nations of the International Center for MultiGenerational Legacies of Trauma (ICMGLT); Director, Group Project for Holocaust Survivors and their Children and Past-President, International Society for Traumatic Stress Studies.</w:t>
      </w:r>
    </w:p>
    <w:sectPr>
      <w:headerReference w:type="default" r:id="rId12"/>
      <w:footerReference w:type="default" r:id="rId13"/>
      <w:pgSz w:w="12240" w:h="15840" w:orient="portrait"/>
      <w:pgMar w:top="1440" w:right="1440" w:bottom="1440" w:left="1440" w:header="720" w:footer="864"/>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